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E4F" w:rsidRDefault="00D95E4F">
      <w:pPr>
        <w:jc w:val="center"/>
        <w:rPr>
          <w:b/>
          <w:bCs/>
          <w:sz w:val="66"/>
          <w:szCs w:val="66"/>
        </w:rPr>
      </w:pPr>
    </w:p>
    <w:p w:rsidR="00D95E4F" w:rsidRDefault="00D95E4F">
      <w:pPr>
        <w:rPr>
          <w:b/>
          <w:bCs/>
          <w:sz w:val="66"/>
          <w:szCs w:val="66"/>
        </w:rPr>
      </w:pPr>
    </w:p>
    <w:p w:rsidR="00D95E4F" w:rsidRDefault="00D95E4F">
      <w:pPr>
        <w:jc w:val="center"/>
        <w:rPr>
          <w:b/>
          <w:bCs/>
          <w:sz w:val="66"/>
          <w:szCs w:val="66"/>
        </w:rPr>
      </w:pPr>
    </w:p>
    <w:p w:rsidR="00D95E4F" w:rsidRDefault="00D95E4F">
      <w:pPr>
        <w:jc w:val="center"/>
        <w:rPr>
          <w:b/>
          <w:bCs/>
          <w:sz w:val="66"/>
          <w:szCs w:val="66"/>
        </w:rPr>
      </w:pPr>
      <w:r>
        <w:rPr>
          <w:rFonts w:hint="eastAsia"/>
          <w:b/>
          <w:bCs/>
          <w:sz w:val="66"/>
          <w:szCs w:val="66"/>
        </w:rPr>
        <w:t>山西管理职业学院</w:t>
      </w:r>
    </w:p>
    <w:p w:rsidR="00D95E4F" w:rsidRDefault="00D95E4F">
      <w:pPr>
        <w:jc w:val="center"/>
        <w:rPr>
          <w:b/>
          <w:bCs/>
          <w:sz w:val="66"/>
          <w:szCs w:val="66"/>
        </w:rPr>
      </w:pPr>
      <w:r>
        <w:rPr>
          <w:b/>
          <w:bCs/>
          <w:sz w:val="66"/>
          <w:szCs w:val="66"/>
        </w:rPr>
        <w:t>2018</w:t>
      </w:r>
      <w:r>
        <w:rPr>
          <w:rFonts w:hint="eastAsia"/>
          <w:b/>
          <w:bCs/>
          <w:sz w:val="66"/>
          <w:szCs w:val="66"/>
        </w:rPr>
        <w:t>年毕业生就业质量报告</w:t>
      </w:r>
    </w:p>
    <w:p w:rsidR="00D95E4F" w:rsidRDefault="00D95E4F">
      <w:pPr>
        <w:rPr>
          <w:sz w:val="30"/>
          <w:szCs w:val="30"/>
        </w:rPr>
      </w:pPr>
    </w:p>
    <w:p w:rsidR="00D95E4F" w:rsidRDefault="00D95E4F">
      <w:pPr>
        <w:rPr>
          <w:sz w:val="30"/>
          <w:szCs w:val="30"/>
        </w:rPr>
      </w:pPr>
    </w:p>
    <w:p w:rsidR="00D95E4F" w:rsidRDefault="00D95E4F">
      <w:pPr>
        <w:rPr>
          <w:sz w:val="30"/>
          <w:szCs w:val="30"/>
        </w:rPr>
      </w:pPr>
    </w:p>
    <w:p w:rsidR="00D95E4F" w:rsidRDefault="00D95E4F">
      <w:pPr>
        <w:rPr>
          <w:sz w:val="30"/>
          <w:szCs w:val="30"/>
        </w:rPr>
      </w:pPr>
    </w:p>
    <w:p w:rsidR="00D95E4F" w:rsidRDefault="00D95E4F">
      <w:pPr>
        <w:rPr>
          <w:sz w:val="30"/>
          <w:szCs w:val="30"/>
        </w:rPr>
      </w:pPr>
    </w:p>
    <w:p w:rsidR="00D95E4F" w:rsidRDefault="00D95E4F">
      <w:pPr>
        <w:rPr>
          <w:sz w:val="30"/>
          <w:szCs w:val="30"/>
        </w:rPr>
      </w:pPr>
    </w:p>
    <w:p w:rsidR="00D95E4F" w:rsidRDefault="00D95E4F">
      <w:pPr>
        <w:rPr>
          <w:sz w:val="30"/>
          <w:szCs w:val="30"/>
        </w:rPr>
      </w:pPr>
    </w:p>
    <w:p w:rsidR="00D95E4F" w:rsidRDefault="00D95E4F">
      <w:pPr>
        <w:rPr>
          <w:sz w:val="30"/>
          <w:szCs w:val="30"/>
        </w:rPr>
      </w:pPr>
    </w:p>
    <w:p w:rsidR="00D95E4F" w:rsidRDefault="00D95E4F">
      <w:pPr>
        <w:rPr>
          <w:sz w:val="30"/>
          <w:szCs w:val="30"/>
        </w:rPr>
      </w:pPr>
    </w:p>
    <w:p w:rsidR="00D95E4F" w:rsidRDefault="00D95E4F">
      <w:pPr>
        <w:rPr>
          <w:sz w:val="30"/>
          <w:szCs w:val="30"/>
        </w:rPr>
      </w:pPr>
    </w:p>
    <w:p w:rsidR="00D95E4F" w:rsidRDefault="00D95E4F">
      <w:pPr>
        <w:rPr>
          <w:sz w:val="30"/>
          <w:szCs w:val="30"/>
        </w:rPr>
      </w:pPr>
    </w:p>
    <w:p w:rsidR="00D95E4F" w:rsidRDefault="00D95E4F">
      <w:pPr>
        <w:jc w:val="center"/>
        <w:rPr>
          <w:sz w:val="30"/>
          <w:szCs w:val="30"/>
        </w:rPr>
      </w:pPr>
    </w:p>
    <w:p w:rsidR="00D95E4F" w:rsidRDefault="00D95E4F">
      <w:pPr>
        <w:jc w:val="center"/>
        <w:rPr>
          <w:sz w:val="32"/>
          <w:szCs w:val="32"/>
        </w:rPr>
      </w:pPr>
      <w:r>
        <w:rPr>
          <w:rFonts w:hint="eastAsia"/>
          <w:sz w:val="32"/>
          <w:szCs w:val="32"/>
        </w:rPr>
        <w:t>山西管理职业学院</w:t>
      </w:r>
    </w:p>
    <w:p w:rsidR="00D95E4F" w:rsidRDefault="00D95E4F">
      <w:pPr>
        <w:jc w:val="center"/>
        <w:rPr>
          <w:sz w:val="30"/>
          <w:szCs w:val="30"/>
        </w:rPr>
      </w:pPr>
      <w:r>
        <w:rPr>
          <w:rFonts w:hint="eastAsia"/>
          <w:sz w:val="32"/>
          <w:szCs w:val="32"/>
        </w:rPr>
        <w:t>二</w:t>
      </w:r>
      <w:r>
        <w:rPr>
          <w:sz w:val="32"/>
          <w:szCs w:val="32"/>
        </w:rPr>
        <w:t>0</w:t>
      </w:r>
      <w:r>
        <w:rPr>
          <w:rFonts w:hint="eastAsia"/>
          <w:sz w:val="32"/>
          <w:szCs w:val="32"/>
        </w:rPr>
        <w:t>一八年十二月</w:t>
      </w:r>
    </w:p>
    <w:p w:rsidR="00D95E4F" w:rsidRDefault="00D95E4F">
      <w:pPr>
        <w:jc w:val="center"/>
        <w:rPr>
          <w:sz w:val="30"/>
          <w:szCs w:val="30"/>
        </w:rPr>
        <w:sectPr w:rsidR="00D95E4F">
          <w:headerReference w:type="default" r:id="rId7"/>
          <w:footerReference w:type="default" r:id="rId8"/>
          <w:pgSz w:w="11906" w:h="16838"/>
          <w:pgMar w:top="1440" w:right="1800" w:bottom="1440" w:left="1800" w:header="851" w:footer="992" w:gutter="0"/>
          <w:cols w:space="720"/>
          <w:docGrid w:type="lines" w:linePitch="312"/>
        </w:sectPr>
      </w:pPr>
    </w:p>
    <w:p w:rsidR="00D95E4F" w:rsidRDefault="00D95E4F">
      <w:pPr>
        <w:jc w:val="center"/>
        <w:rPr>
          <w:rFonts w:ascii="宋体" w:cs="宋体"/>
          <w:sz w:val="28"/>
          <w:szCs w:val="28"/>
        </w:rPr>
      </w:pPr>
      <w:r>
        <w:rPr>
          <w:rFonts w:ascii="宋体" w:hAnsi="宋体" w:cs="宋体" w:hint="eastAsia"/>
          <w:sz w:val="28"/>
          <w:szCs w:val="28"/>
        </w:rPr>
        <w:t>目录</w:t>
      </w:r>
    </w:p>
    <w:p w:rsidR="00D95E4F" w:rsidRDefault="00D95E4F">
      <w:pPr>
        <w:pStyle w:val="TOC1"/>
        <w:tabs>
          <w:tab w:val="right" w:leader="dot" w:pos="8306"/>
        </w:tabs>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TOC \o "1-3" \h \u </w:instrText>
      </w:r>
      <w:r>
        <w:rPr>
          <w:rFonts w:ascii="宋体" w:hAnsi="宋体" w:cs="宋体"/>
          <w:sz w:val="28"/>
          <w:szCs w:val="28"/>
        </w:rPr>
        <w:fldChar w:fldCharType="separate"/>
      </w:r>
      <w:hyperlink w:anchor="_Toc156" w:history="1">
        <w:r>
          <w:rPr>
            <w:rFonts w:ascii="宋体" w:hAnsi="宋体" w:cs="宋体" w:hint="eastAsia"/>
            <w:sz w:val="28"/>
            <w:szCs w:val="28"/>
          </w:rPr>
          <w:t>学院概况</w:t>
        </w:r>
        <w:r>
          <w:rPr>
            <w:rFonts w:ascii="宋体" w:cs="宋体"/>
            <w:sz w:val="28"/>
            <w:szCs w:val="28"/>
          </w:rPr>
          <w:tab/>
        </w: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PAGEREF _Toc156 </w:instrText>
        </w:r>
        <w:r>
          <w:rPr>
            <w:rFonts w:ascii="宋体" w:hAnsi="宋体" w:cs="宋体"/>
            <w:sz w:val="28"/>
            <w:szCs w:val="28"/>
          </w:rPr>
          <w:fldChar w:fldCharType="separate"/>
        </w:r>
        <w:r>
          <w:rPr>
            <w:rFonts w:ascii="宋体" w:hAnsi="宋体" w:cs="宋体"/>
            <w:noProof/>
            <w:sz w:val="28"/>
            <w:szCs w:val="28"/>
          </w:rPr>
          <w:t>- 1 -</w:t>
        </w:r>
        <w:r>
          <w:rPr>
            <w:rFonts w:ascii="宋体" w:hAnsi="宋体" w:cs="宋体"/>
            <w:sz w:val="28"/>
            <w:szCs w:val="28"/>
          </w:rPr>
          <w:fldChar w:fldCharType="end"/>
        </w:r>
      </w:hyperlink>
    </w:p>
    <w:p w:rsidR="00D95E4F" w:rsidRDefault="00D95E4F">
      <w:pPr>
        <w:pStyle w:val="TOC1"/>
        <w:tabs>
          <w:tab w:val="right" w:leader="dot" w:pos="8306"/>
        </w:tabs>
        <w:rPr>
          <w:rFonts w:ascii="宋体" w:cs="宋体"/>
          <w:sz w:val="28"/>
          <w:szCs w:val="28"/>
        </w:rPr>
      </w:pPr>
      <w:hyperlink w:anchor="_Toc3868" w:history="1">
        <w:r>
          <w:rPr>
            <w:rFonts w:ascii="宋体" w:hAnsi="宋体" w:cs="宋体" w:hint="eastAsia"/>
            <w:sz w:val="28"/>
            <w:szCs w:val="28"/>
          </w:rPr>
          <w:t>报告说明</w:t>
        </w:r>
        <w:r>
          <w:rPr>
            <w:rFonts w:asci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_Toc3868 </w:instrText>
        </w:r>
        <w:r>
          <w:rPr>
            <w:rFonts w:ascii="宋体" w:hAnsi="宋体" w:cs="宋体"/>
            <w:sz w:val="28"/>
            <w:szCs w:val="28"/>
          </w:rPr>
          <w:fldChar w:fldCharType="separate"/>
        </w:r>
        <w:r>
          <w:rPr>
            <w:rFonts w:ascii="宋体" w:hAnsi="宋体" w:cs="宋体"/>
            <w:noProof/>
            <w:sz w:val="28"/>
            <w:szCs w:val="28"/>
          </w:rPr>
          <w:t>- 3 -</w:t>
        </w:r>
        <w:r>
          <w:rPr>
            <w:rFonts w:ascii="宋体" w:hAnsi="宋体" w:cs="宋体"/>
            <w:sz w:val="28"/>
            <w:szCs w:val="28"/>
          </w:rPr>
          <w:fldChar w:fldCharType="end"/>
        </w:r>
      </w:hyperlink>
    </w:p>
    <w:p w:rsidR="00D95E4F" w:rsidRDefault="00D95E4F">
      <w:pPr>
        <w:pStyle w:val="TOC1"/>
        <w:tabs>
          <w:tab w:val="right" w:leader="dot" w:pos="8306"/>
        </w:tabs>
        <w:rPr>
          <w:rFonts w:ascii="宋体" w:cs="宋体"/>
          <w:sz w:val="28"/>
          <w:szCs w:val="28"/>
        </w:rPr>
      </w:pPr>
      <w:hyperlink w:anchor="_Toc31703" w:history="1">
        <w:r>
          <w:rPr>
            <w:rFonts w:ascii="宋体" w:hAnsi="宋体" w:cs="宋体" w:hint="eastAsia"/>
            <w:sz w:val="28"/>
            <w:szCs w:val="28"/>
          </w:rPr>
          <w:t>一、</w:t>
        </w:r>
        <w:r>
          <w:rPr>
            <w:rFonts w:ascii="宋体" w:hAnsi="宋体" w:cs="宋体"/>
            <w:sz w:val="28"/>
            <w:szCs w:val="28"/>
          </w:rPr>
          <w:t xml:space="preserve"> </w:t>
        </w:r>
        <w:r>
          <w:rPr>
            <w:rFonts w:ascii="宋体" w:hAnsi="宋体" w:cs="宋体" w:hint="eastAsia"/>
            <w:sz w:val="28"/>
            <w:szCs w:val="28"/>
          </w:rPr>
          <w:t>毕业生的规模和结构</w:t>
        </w:r>
        <w:r>
          <w:rPr>
            <w:rFonts w:asci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_Toc31703 </w:instrText>
        </w:r>
        <w:r>
          <w:rPr>
            <w:rFonts w:ascii="宋体" w:hAnsi="宋体" w:cs="宋体"/>
            <w:sz w:val="28"/>
            <w:szCs w:val="28"/>
          </w:rPr>
          <w:fldChar w:fldCharType="separate"/>
        </w:r>
        <w:r>
          <w:rPr>
            <w:rFonts w:ascii="宋体" w:hAnsi="宋体" w:cs="宋体"/>
            <w:noProof/>
            <w:sz w:val="28"/>
            <w:szCs w:val="28"/>
          </w:rPr>
          <w:t>- 4 -</w:t>
        </w:r>
        <w:r>
          <w:rPr>
            <w:rFonts w:ascii="宋体" w:hAnsi="宋体" w:cs="宋体"/>
            <w:sz w:val="28"/>
            <w:szCs w:val="28"/>
          </w:rPr>
          <w:fldChar w:fldCharType="end"/>
        </w:r>
      </w:hyperlink>
    </w:p>
    <w:p w:rsidR="00D95E4F" w:rsidRDefault="00D95E4F" w:rsidP="00336A06">
      <w:pPr>
        <w:pStyle w:val="TOC2"/>
        <w:tabs>
          <w:tab w:val="right" w:leader="dot" w:pos="8306"/>
        </w:tabs>
        <w:ind w:left="31680"/>
        <w:rPr>
          <w:rFonts w:ascii="宋体" w:cs="宋体"/>
          <w:sz w:val="28"/>
          <w:szCs w:val="28"/>
        </w:rPr>
      </w:pPr>
      <w:hyperlink w:anchor="_Toc9060" w:history="1">
        <w:r>
          <w:rPr>
            <w:rFonts w:ascii="宋体" w:hAnsi="宋体" w:cs="宋体" w:hint="eastAsia"/>
            <w:sz w:val="28"/>
            <w:szCs w:val="28"/>
          </w:rPr>
          <w:t>（一）</w:t>
        </w:r>
        <w:r>
          <w:rPr>
            <w:rFonts w:ascii="宋体" w:hAnsi="宋体" w:cs="宋体"/>
            <w:sz w:val="28"/>
            <w:szCs w:val="28"/>
          </w:rPr>
          <w:t xml:space="preserve"> </w:t>
        </w:r>
        <w:r>
          <w:rPr>
            <w:rFonts w:ascii="宋体" w:hAnsi="宋体" w:cs="宋体" w:hint="eastAsia"/>
            <w:sz w:val="28"/>
            <w:szCs w:val="28"/>
          </w:rPr>
          <w:t>总体规模</w:t>
        </w:r>
        <w:r>
          <w:rPr>
            <w:rFonts w:asci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_Toc9060 </w:instrText>
        </w:r>
        <w:r>
          <w:rPr>
            <w:rFonts w:ascii="宋体" w:hAnsi="宋体" w:cs="宋体"/>
            <w:sz w:val="28"/>
            <w:szCs w:val="28"/>
          </w:rPr>
          <w:fldChar w:fldCharType="separate"/>
        </w:r>
        <w:r>
          <w:rPr>
            <w:rFonts w:ascii="宋体" w:hAnsi="宋体" w:cs="宋体"/>
            <w:noProof/>
            <w:sz w:val="28"/>
            <w:szCs w:val="28"/>
          </w:rPr>
          <w:t>- 4 -</w:t>
        </w:r>
        <w:r>
          <w:rPr>
            <w:rFonts w:ascii="宋体" w:hAnsi="宋体" w:cs="宋体"/>
            <w:sz w:val="28"/>
            <w:szCs w:val="28"/>
          </w:rPr>
          <w:fldChar w:fldCharType="end"/>
        </w:r>
      </w:hyperlink>
    </w:p>
    <w:p w:rsidR="00D95E4F" w:rsidRDefault="00D95E4F" w:rsidP="00336A06">
      <w:pPr>
        <w:pStyle w:val="TOC2"/>
        <w:tabs>
          <w:tab w:val="right" w:leader="dot" w:pos="8306"/>
        </w:tabs>
        <w:ind w:left="31680"/>
        <w:rPr>
          <w:rFonts w:ascii="宋体" w:cs="宋体"/>
          <w:sz w:val="28"/>
          <w:szCs w:val="28"/>
        </w:rPr>
      </w:pPr>
      <w:hyperlink w:anchor="_Toc48" w:history="1">
        <w:r>
          <w:rPr>
            <w:rFonts w:ascii="宋体" w:hAnsi="宋体" w:cs="宋体" w:hint="eastAsia"/>
            <w:sz w:val="28"/>
            <w:szCs w:val="28"/>
          </w:rPr>
          <w:t>（二）</w:t>
        </w:r>
        <w:r>
          <w:rPr>
            <w:rFonts w:ascii="宋体" w:hAnsi="宋体" w:cs="宋体"/>
            <w:sz w:val="28"/>
            <w:szCs w:val="28"/>
          </w:rPr>
          <w:t xml:space="preserve"> </w:t>
        </w:r>
        <w:r>
          <w:rPr>
            <w:rFonts w:ascii="宋体" w:hAnsi="宋体" w:cs="宋体" w:hint="eastAsia"/>
            <w:sz w:val="28"/>
            <w:szCs w:val="28"/>
          </w:rPr>
          <w:t>毕业生专业分布</w:t>
        </w:r>
        <w:r>
          <w:rPr>
            <w:rFonts w:asci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_Toc48 </w:instrText>
        </w:r>
        <w:r>
          <w:rPr>
            <w:rFonts w:ascii="宋体" w:hAnsi="宋体" w:cs="宋体"/>
            <w:sz w:val="28"/>
            <w:szCs w:val="28"/>
          </w:rPr>
          <w:fldChar w:fldCharType="separate"/>
        </w:r>
        <w:r>
          <w:rPr>
            <w:rFonts w:ascii="宋体" w:hAnsi="宋体" w:cs="宋体"/>
            <w:noProof/>
            <w:sz w:val="28"/>
            <w:szCs w:val="28"/>
          </w:rPr>
          <w:t>- 5 -</w:t>
        </w:r>
        <w:r>
          <w:rPr>
            <w:rFonts w:ascii="宋体" w:hAnsi="宋体" w:cs="宋体"/>
            <w:sz w:val="28"/>
            <w:szCs w:val="28"/>
          </w:rPr>
          <w:fldChar w:fldCharType="end"/>
        </w:r>
      </w:hyperlink>
    </w:p>
    <w:p w:rsidR="00D95E4F" w:rsidRDefault="00D95E4F" w:rsidP="00336A06">
      <w:pPr>
        <w:pStyle w:val="TOC2"/>
        <w:tabs>
          <w:tab w:val="right" w:leader="dot" w:pos="8306"/>
        </w:tabs>
        <w:ind w:left="31680"/>
        <w:rPr>
          <w:rFonts w:ascii="宋体" w:cs="宋体"/>
          <w:sz w:val="28"/>
          <w:szCs w:val="28"/>
        </w:rPr>
      </w:pPr>
      <w:hyperlink w:anchor="_Toc22885" w:history="1">
        <w:r>
          <w:rPr>
            <w:rFonts w:ascii="宋体" w:hAnsi="宋体" w:cs="宋体" w:hint="eastAsia"/>
            <w:sz w:val="28"/>
            <w:szCs w:val="28"/>
          </w:rPr>
          <w:t>（三）</w:t>
        </w:r>
        <w:r>
          <w:rPr>
            <w:rFonts w:ascii="宋体" w:hAnsi="宋体" w:cs="宋体"/>
            <w:sz w:val="28"/>
            <w:szCs w:val="28"/>
          </w:rPr>
          <w:t xml:space="preserve"> </w:t>
        </w:r>
        <w:r>
          <w:rPr>
            <w:rFonts w:ascii="宋体" w:hAnsi="宋体" w:cs="宋体" w:hint="eastAsia"/>
            <w:sz w:val="28"/>
            <w:szCs w:val="28"/>
          </w:rPr>
          <w:t>毕业生生源地分布</w:t>
        </w:r>
        <w:r>
          <w:rPr>
            <w:rFonts w:asci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_Toc22885 </w:instrText>
        </w:r>
        <w:r>
          <w:rPr>
            <w:rFonts w:ascii="宋体" w:hAnsi="宋体" w:cs="宋体"/>
            <w:sz w:val="28"/>
            <w:szCs w:val="28"/>
          </w:rPr>
          <w:fldChar w:fldCharType="separate"/>
        </w:r>
        <w:r>
          <w:rPr>
            <w:rFonts w:ascii="宋体" w:hAnsi="宋体" w:cs="宋体"/>
            <w:noProof/>
            <w:sz w:val="28"/>
            <w:szCs w:val="28"/>
          </w:rPr>
          <w:t>- 7 -</w:t>
        </w:r>
        <w:r>
          <w:rPr>
            <w:rFonts w:ascii="宋体" w:hAnsi="宋体" w:cs="宋体"/>
            <w:sz w:val="28"/>
            <w:szCs w:val="28"/>
          </w:rPr>
          <w:fldChar w:fldCharType="end"/>
        </w:r>
      </w:hyperlink>
    </w:p>
    <w:p w:rsidR="00D95E4F" w:rsidRDefault="00D95E4F">
      <w:pPr>
        <w:pStyle w:val="TOC1"/>
        <w:tabs>
          <w:tab w:val="right" w:leader="dot" w:pos="8306"/>
        </w:tabs>
        <w:rPr>
          <w:rFonts w:ascii="宋体" w:cs="宋体"/>
          <w:sz w:val="28"/>
          <w:szCs w:val="28"/>
        </w:rPr>
      </w:pPr>
      <w:hyperlink w:anchor="_Toc294" w:history="1">
        <w:r>
          <w:rPr>
            <w:rFonts w:ascii="宋体" w:hAnsi="宋体" w:cs="宋体" w:hint="eastAsia"/>
            <w:sz w:val="28"/>
            <w:szCs w:val="28"/>
          </w:rPr>
          <w:t>二、</w:t>
        </w:r>
        <w:r>
          <w:rPr>
            <w:rFonts w:ascii="宋体" w:hAnsi="宋体" w:cs="宋体"/>
            <w:sz w:val="28"/>
            <w:szCs w:val="28"/>
          </w:rPr>
          <w:t xml:space="preserve"> </w:t>
        </w:r>
        <w:r>
          <w:rPr>
            <w:rFonts w:ascii="宋体" w:hAnsi="宋体" w:cs="宋体" w:hint="eastAsia"/>
            <w:sz w:val="28"/>
            <w:szCs w:val="28"/>
          </w:rPr>
          <w:t>毕业生就业基本情况</w:t>
        </w:r>
        <w:r>
          <w:rPr>
            <w:rFonts w:asci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_Toc294 </w:instrText>
        </w:r>
        <w:r>
          <w:rPr>
            <w:rFonts w:ascii="宋体" w:hAnsi="宋体" w:cs="宋体"/>
            <w:sz w:val="28"/>
            <w:szCs w:val="28"/>
          </w:rPr>
          <w:fldChar w:fldCharType="separate"/>
        </w:r>
        <w:r>
          <w:rPr>
            <w:rFonts w:ascii="宋体" w:hAnsi="宋体" w:cs="宋体"/>
            <w:noProof/>
            <w:sz w:val="28"/>
            <w:szCs w:val="28"/>
          </w:rPr>
          <w:t>- 9 -</w:t>
        </w:r>
        <w:r>
          <w:rPr>
            <w:rFonts w:ascii="宋体" w:hAnsi="宋体" w:cs="宋体"/>
            <w:sz w:val="28"/>
            <w:szCs w:val="28"/>
          </w:rPr>
          <w:fldChar w:fldCharType="end"/>
        </w:r>
      </w:hyperlink>
    </w:p>
    <w:p w:rsidR="00D95E4F" w:rsidRDefault="00D95E4F" w:rsidP="00336A06">
      <w:pPr>
        <w:pStyle w:val="TOC2"/>
        <w:tabs>
          <w:tab w:val="right" w:leader="dot" w:pos="8306"/>
        </w:tabs>
        <w:ind w:left="31680"/>
        <w:rPr>
          <w:rFonts w:ascii="宋体" w:cs="宋体"/>
          <w:sz w:val="28"/>
          <w:szCs w:val="28"/>
        </w:rPr>
      </w:pPr>
      <w:hyperlink w:anchor="_Toc10547" w:history="1">
        <w:r>
          <w:rPr>
            <w:rFonts w:ascii="宋体" w:hAnsi="宋体" w:cs="宋体" w:hint="eastAsia"/>
            <w:sz w:val="28"/>
            <w:szCs w:val="28"/>
          </w:rPr>
          <w:t>（一）</w:t>
        </w:r>
        <w:r>
          <w:rPr>
            <w:rFonts w:ascii="宋体" w:hAnsi="宋体" w:cs="宋体"/>
            <w:sz w:val="28"/>
            <w:szCs w:val="28"/>
          </w:rPr>
          <w:t xml:space="preserve"> </w:t>
        </w:r>
        <w:r>
          <w:rPr>
            <w:rFonts w:ascii="宋体" w:hAnsi="宋体" w:cs="宋体" w:hint="eastAsia"/>
            <w:sz w:val="28"/>
            <w:szCs w:val="28"/>
          </w:rPr>
          <w:t>毕业生的总体就业情况</w:t>
        </w:r>
        <w:r>
          <w:rPr>
            <w:rFonts w:asci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_Toc10547 </w:instrText>
        </w:r>
        <w:r>
          <w:rPr>
            <w:rFonts w:ascii="宋体" w:hAnsi="宋体" w:cs="宋体"/>
            <w:sz w:val="28"/>
            <w:szCs w:val="28"/>
          </w:rPr>
          <w:fldChar w:fldCharType="separate"/>
        </w:r>
        <w:r>
          <w:rPr>
            <w:rFonts w:ascii="宋体" w:hAnsi="宋体" w:cs="宋体"/>
            <w:noProof/>
            <w:sz w:val="28"/>
            <w:szCs w:val="28"/>
          </w:rPr>
          <w:t>- 9 -</w:t>
        </w:r>
        <w:r>
          <w:rPr>
            <w:rFonts w:ascii="宋体" w:hAnsi="宋体" w:cs="宋体"/>
            <w:sz w:val="28"/>
            <w:szCs w:val="28"/>
          </w:rPr>
          <w:fldChar w:fldCharType="end"/>
        </w:r>
      </w:hyperlink>
    </w:p>
    <w:p w:rsidR="00D95E4F" w:rsidRDefault="00D95E4F" w:rsidP="00336A06">
      <w:pPr>
        <w:pStyle w:val="TOC2"/>
        <w:tabs>
          <w:tab w:val="right" w:leader="dot" w:pos="8306"/>
        </w:tabs>
        <w:ind w:left="31680"/>
        <w:rPr>
          <w:rFonts w:ascii="宋体" w:cs="宋体"/>
          <w:sz w:val="28"/>
          <w:szCs w:val="28"/>
        </w:rPr>
      </w:pPr>
      <w:hyperlink w:anchor="_Toc26313" w:history="1">
        <w:r>
          <w:rPr>
            <w:rFonts w:ascii="宋体" w:hAnsi="宋体" w:cs="宋体" w:hint="eastAsia"/>
            <w:sz w:val="28"/>
            <w:szCs w:val="28"/>
          </w:rPr>
          <w:t>（二）</w:t>
        </w:r>
        <w:r>
          <w:rPr>
            <w:rFonts w:ascii="宋体" w:hAnsi="宋体" w:cs="宋体"/>
            <w:sz w:val="28"/>
            <w:szCs w:val="28"/>
          </w:rPr>
          <w:t xml:space="preserve"> </w:t>
        </w:r>
        <w:r>
          <w:rPr>
            <w:rFonts w:ascii="宋体" w:hAnsi="宋体" w:cs="宋体" w:hint="eastAsia"/>
            <w:sz w:val="28"/>
            <w:szCs w:val="28"/>
          </w:rPr>
          <w:t>毕业生各专业就业情况</w:t>
        </w:r>
        <w:r>
          <w:rPr>
            <w:rFonts w:asci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_Toc26313 </w:instrText>
        </w:r>
        <w:r>
          <w:rPr>
            <w:rFonts w:ascii="宋体" w:hAnsi="宋体" w:cs="宋体"/>
            <w:sz w:val="28"/>
            <w:szCs w:val="28"/>
          </w:rPr>
          <w:fldChar w:fldCharType="separate"/>
        </w:r>
        <w:r>
          <w:rPr>
            <w:rFonts w:ascii="宋体" w:hAnsi="宋体" w:cs="宋体"/>
            <w:noProof/>
            <w:sz w:val="28"/>
            <w:szCs w:val="28"/>
          </w:rPr>
          <w:t>- 10 -</w:t>
        </w:r>
        <w:r>
          <w:rPr>
            <w:rFonts w:ascii="宋体" w:hAnsi="宋体" w:cs="宋体"/>
            <w:sz w:val="28"/>
            <w:szCs w:val="28"/>
          </w:rPr>
          <w:fldChar w:fldCharType="end"/>
        </w:r>
      </w:hyperlink>
    </w:p>
    <w:p w:rsidR="00D95E4F" w:rsidRDefault="00D95E4F" w:rsidP="00336A06">
      <w:pPr>
        <w:pStyle w:val="TOC2"/>
        <w:tabs>
          <w:tab w:val="right" w:leader="dot" w:pos="8306"/>
        </w:tabs>
        <w:ind w:left="31680"/>
        <w:rPr>
          <w:rFonts w:ascii="宋体" w:cs="宋体"/>
          <w:sz w:val="28"/>
          <w:szCs w:val="28"/>
        </w:rPr>
      </w:pPr>
      <w:hyperlink w:anchor="_Toc4546" w:history="1">
        <w:r>
          <w:rPr>
            <w:rFonts w:ascii="宋体" w:hAnsi="宋体" w:cs="宋体" w:hint="eastAsia"/>
            <w:sz w:val="28"/>
            <w:szCs w:val="28"/>
          </w:rPr>
          <w:t>（三）</w:t>
        </w:r>
        <w:r>
          <w:rPr>
            <w:rFonts w:ascii="宋体" w:hAnsi="宋体" w:cs="宋体"/>
            <w:sz w:val="28"/>
            <w:szCs w:val="28"/>
          </w:rPr>
          <w:t xml:space="preserve"> </w:t>
        </w:r>
        <w:r>
          <w:rPr>
            <w:rFonts w:ascii="宋体" w:hAnsi="宋体" w:cs="宋体" w:hint="eastAsia"/>
            <w:sz w:val="28"/>
            <w:szCs w:val="28"/>
          </w:rPr>
          <w:t>未就业情况分析</w:t>
        </w:r>
        <w:r>
          <w:rPr>
            <w:rFonts w:asci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_Toc4546 </w:instrText>
        </w:r>
        <w:r>
          <w:rPr>
            <w:rFonts w:ascii="宋体" w:hAnsi="宋体" w:cs="宋体"/>
            <w:sz w:val="28"/>
            <w:szCs w:val="28"/>
          </w:rPr>
          <w:fldChar w:fldCharType="separate"/>
        </w:r>
        <w:r>
          <w:rPr>
            <w:rFonts w:ascii="宋体" w:hAnsi="宋体" w:cs="宋体"/>
            <w:noProof/>
            <w:sz w:val="28"/>
            <w:szCs w:val="28"/>
          </w:rPr>
          <w:t>- 11 -</w:t>
        </w:r>
        <w:r>
          <w:rPr>
            <w:rFonts w:ascii="宋体" w:hAnsi="宋体" w:cs="宋体"/>
            <w:sz w:val="28"/>
            <w:szCs w:val="28"/>
          </w:rPr>
          <w:fldChar w:fldCharType="end"/>
        </w:r>
      </w:hyperlink>
    </w:p>
    <w:p w:rsidR="00D95E4F" w:rsidRDefault="00D95E4F">
      <w:pPr>
        <w:pStyle w:val="TOC1"/>
        <w:tabs>
          <w:tab w:val="right" w:leader="dot" w:pos="8306"/>
        </w:tabs>
        <w:rPr>
          <w:rFonts w:ascii="宋体" w:cs="宋体"/>
          <w:sz w:val="28"/>
          <w:szCs w:val="28"/>
        </w:rPr>
      </w:pPr>
      <w:hyperlink w:anchor="_Toc5847" w:history="1">
        <w:r>
          <w:rPr>
            <w:rFonts w:ascii="宋体" w:hAnsi="宋体" w:cs="宋体" w:hint="eastAsia"/>
            <w:sz w:val="28"/>
            <w:szCs w:val="28"/>
          </w:rPr>
          <w:t>三、</w:t>
        </w:r>
        <w:r>
          <w:rPr>
            <w:rFonts w:ascii="宋体" w:hAnsi="宋体" w:cs="宋体"/>
            <w:sz w:val="28"/>
            <w:szCs w:val="28"/>
          </w:rPr>
          <w:t xml:space="preserve"> </w:t>
        </w:r>
        <w:r>
          <w:rPr>
            <w:rFonts w:ascii="宋体" w:hAnsi="宋体" w:cs="宋体" w:hint="eastAsia"/>
            <w:sz w:val="28"/>
            <w:szCs w:val="28"/>
          </w:rPr>
          <w:t>毕业生就业流向</w:t>
        </w:r>
        <w:r>
          <w:rPr>
            <w:rFonts w:asci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_Toc5847 </w:instrText>
        </w:r>
        <w:r>
          <w:rPr>
            <w:rFonts w:ascii="宋体" w:hAnsi="宋体" w:cs="宋体"/>
            <w:sz w:val="28"/>
            <w:szCs w:val="28"/>
          </w:rPr>
          <w:fldChar w:fldCharType="separate"/>
        </w:r>
        <w:r>
          <w:rPr>
            <w:rFonts w:ascii="宋体" w:hAnsi="宋体" w:cs="宋体"/>
            <w:noProof/>
            <w:sz w:val="28"/>
            <w:szCs w:val="28"/>
          </w:rPr>
          <w:t>- 12 -</w:t>
        </w:r>
        <w:r>
          <w:rPr>
            <w:rFonts w:ascii="宋体" w:hAnsi="宋体" w:cs="宋体"/>
            <w:sz w:val="28"/>
            <w:szCs w:val="28"/>
          </w:rPr>
          <w:fldChar w:fldCharType="end"/>
        </w:r>
      </w:hyperlink>
    </w:p>
    <w:p w:rsidR="00D95E4F" w:rsidRDefault="00D95E4F" w:rsidP="00336A06">
      <w:pPr>
        <w:pStyle w:val="TOC2"/>
        <w:tabs>
          <w:tab w:val="right" w:leader="dot" w:pos="8306"/>
        </w:tabs>
        <w:ind w:left="31680"/>
        <w:rPr>
          <w:rFonts w:ascii="宋体" w:cs="宋体"/>
          <w:sz w:val="28"/>
          <w:szCs w:val="28"/>
        </w:rPr>
      </w:pPr>
      <w:hyperlink w:anchor="_Toc8713" w:history="1">
        <w:r>
          <w:rPr>
            <w:rFonts w:ascii="宋体" w:hAnsi="宋体" w:cs="宋体" w:hint="eastAsia"/>
            <w:sz w:val="28"/>
            <w:szCs w:val="28"/>
          </w:rPr>
          <w:t>（一）</w:t>
        </w:r>
        <w:r>
          <w:rPr>
            <w:rFonts w:ascii="宋体" w:hAnsi="宋体" w:cs="宋体"/>
            <w:sz w:val="28"/>
            <w:szCs w:val="28"/>
          </w:rPr>
          <w:t xml:space="preserve"> </w:t>
        </w:r>
        <w:r>
          <w:rPr>
            <w:rFonts w:ascii="宋体" w:hAnsi="宋体" w:cs="宋体" w:hint="eastAsia"/>
            <w:sz w:val="28"/>
            <w:szCs w:val="28"/>
          </w:rPr>
          <w:t>毕业生总体就业流向</w:t>
        </w:r>
        <w:r>
          <w:rPr>
            <w:rFonts w:asci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_Toc8713 </w:instrText>
        </w:r>
        <w:r>
          <w:rPr>
            <w:rFonts w:ascii="宋体" w:hAnsi="宋体" w:cs="宋体"/>
            <w:sz w:val="28"/>
            <w:szCs w:val="28"/>
          </w:rPr>
          <w:fldChar w:fldCharType="separate"/>
        </w:r>
        <w:r>
          <w:rPr>
            <w:rFonts w:ascii="宋体" w:hAnsi="宋体" w:cs="宋体"/>
            <w:noProof/>
            <w:sz w:val="28"/>
            <w:szCs w:val="28"/>
          </w:rPr>
          <w:t>- 12 -</w:t>
        </w:r>
        <w:r>
          <w:rPr>
            <w:rFonts w:ascii="宋体" w:hAnsi="宋体" w:cs="宋体"/>
            <w:sz w:val="28"/>
            <w:szCs w:val="28"/>
          </w:rPr>
          <w:fldChar w:fldCharType="end"/>
        </w:r>
      </w:hyperlink>
    </w:p>
    <w:p w:rsidR="00D95E4F" w:rsidRDefault="00D95E4F" w:rsidP="00336A06">
      <w:pPr>
        <w:pStyle w:val="TOC3"/>
        <w:tabs>
          <w:tab w:val="right" w:leader="dot" w:pos="8306"/>
        </w:tabs>
        <w:ind w:left="31680"/>
        <w:rPr>
          <w:rFonts w:ascii="宋体" w:cs="宋体"/>
          <w:sz w:val="28"/>
          <w:szCs w:val="28"/>
        </w:rPr>
      </w:pPr>
      <w:hyperlink w:anchor="_Toc27605" w:history="1">
        <w:r>
          <w:rPr>
            <w:rFonts w:ascii="宋体" w:hAnsi="宋体" w:cs="宋体"/>
            <w:sz w:val="28"/>
            <w:szCs w:val="28"/>
          </w:rPr>
          <w:t>1</w:t>
        </w:r>
        <w:r>
          <w:rPr>
            <w:rFonts w:ascii="宋体" w:hAnsi="宋体" w:cs="宋体" w:hint="eastAsia"/>
            <w:sz w:val="28"/>
            <w:szCs w:val="28"/>
          </w:rPr>
          <w:t>、</w:t>
        </w:r>
        <w:r>
          <w:rPr>
            <w:rFonts w:ascii="宋体" w:hAnsi="宋体" w:cs="宋体"/>
            <w:sz w:val="28"/>
            <w:szCs w:val="28"/>
          </w:rPr>
          <w:t xml:space="preserve"> </w:t>
        </w:r>
        <w:r>
          <w:rPr>
            <w:rFonts w:ascii="宋体" w:hAnsi="宋体" w:cs="宋体" w:hint="eastAsia"/>
            <w:sz w:val="28"/>
            <w:szCs w:val="28"/>
          </w:rPr>
          <w:t>升学情况</w:t>
        </w:r>
        <w:r>
          <w:rPr>
            <w:rFonts w:asci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_Toc27605 </w:instrText>
        </w:r>
        <w:r>
          <w:rPr>
            <w:rFonts w:ascii="宋体" w:hAnsi="宋体" w:cs="宋体"/>
            <w:sz w:val="28"/>
            <w:szCs w:val="28"/>
          </w:rPr>
          <w:fldChar w:fldCharType="separate"/>
        </w:r>
        <w:r>
          <w:rPr>
            <w:rFonts w:ascii="宋体" w:hAnsi="宋体" w:cs="宋体"/>
            <w:noProof/>
            <w:sz w:val="28"/>
            <w:szCs w:val="28"/>
          </w:rPr>
          <w:t>- 12 -</w:t>
        </w:r>
        <w:r>
          <w:rPr>
            <w:rFonts w:ascii="宋体" w:hAnsi="宋体" w:cs="宋体"/>
            <w:sz w:val="28"/>
            <w:szCs w:val="28"/>
          </w:rPr>
          <w:fldChar w:fldCharType="end"/>
        </w:r>
      </w:hyperlink>
    </w:p>
    <w:p w:rsidR="00D95E4F" w:rsidRDefault="00D95E4F" w:rsidP="00336A06">
      <w:pPr>
        <w:pStyle w:val="TOC3"/>
        <w:tabs>
          <w:tab w:val="right" w:leader="dot" w:pos="8306"/>
        </w:tabs>
        <w:ind w:left="31680"/>
        <w:rPr>
          <w:rFonts w:ascii="宋体" w:cs="宋体"/>
          <w:sz w:val="28"/>
          <w:szCs w:val="28"/>
        </w:rPr>
      </w:pPr>
      <w:hyperlink w:anchor="_Toc23609" w:history="1">
        <w:r>
          <w:rPr>
            <w:rFonts w:ascii="宋体" w:hAnsi="宋体" w:cs="宋体"/>
            <w:sz w:val="28"/>
            <w:szCs w:val="28"/>
          </w:rPr>
          <w:t>2</w:t>
        </w:r>
        <w:r>
          <w:rPr>
            <w:rFonts w:ascii="宋体" w:hAnsi="宋体" w:cs="宋体" w:hint="eastAsia"/>
            <w:sz w:val="28"/>
            <w:szCs w:val="28"/>
          </w:rPr>
          <w:t>、</w:t>
        </w:r>
        <w:r>
          <w:rPr>
            <w:rFonts w:ascii="宋体" w:hAnsi="宋体" w:cs="宋体"/>
            <w:sz w:val="28"/>
            <w:szCs w:val="28"/>
          </w:rPr>
          <w:t xml:space="preserve"> </w:t>
        </w:r>
        <w:r>
          <w:rPr>
            <w:rFonts w:ascii="宋体" w:hAnsi="宋体" w:cs="宋体" w:hint="eastAsia"/>
            <w:sz w:val="28"/>
            <w:szCs w:val="28"/>
          </w:rPr>
          <w:t>就业情况</w:t>
        </w:r>
        <w:r>
          <w:rPr>
            <w:rFonts w:asci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_Toc23609 </w:instrText>
        </w:r>
        <w:r>
          <w:rPr>
            <w:rFonts w:ascii="宋体" w:hAnsi="宋体" w:cs="宋体"/>
            <w:sz w:val="28"/>
            <w:szCs w:val="28"/>
          </w:rPr>
          <w:fldChar w:fldCharType="separate"/>
        </w:r>
        <w:r>
          <w:rPr>
            <w:rFonts w:ascii="宋体" w:hAnsi="宋体" w:cs="宋体"/>
            <w:noProof/>
            <w:sz w:val="28"/>
            <w:szCs w:val="28"/>
          </w:rPr>
          <w:t>- 13 -</w:t>
        </w:r>
        <w:r>
          <w:rPr>
            <w:rFonts w:ascii="宋体" w:hAnsi="宋体" w:cs="宋体"/>
            <w:sz w:val="28"/>
            <w:szCs w:val="28"/>
          </w:rPr>
          <w:fldChar w:fldCharType="end"/>
        </w:r>
      </w:hyperlink>
    </w:p>
    <w:p w:rsidR="00D95E4F" w:rsidRDefault="00D95E4F" w:rsidP="00336A06">
      <w:pPr>
        <w:pStyle w:val="TOC3"/>
        <w:tabs>
          <w:tab w:val="right" w:leader="dot" w:pos="8306"/>
        </w:tabs>
        <w:ind w:left="31680"/>
        <w:rPr>
          <w:rFonts w:ascii="宋体" w:cs="宋体"/>
          <w:sz w:val="28"/>
          <w:szCs w:val="28"/>
        </w:rPr>
      </w:pPr>
      <w:hyperlink w:anchor="_Toc12777" w:history="1">
        <w:r>
          <w:rPr>
            <w:rFonts w:ascii="宋体" w:hAnsi="宋体" w:cs="宋体"/>
            <w:sz w:val="28"/>
            <w:szCs w:val="28"/>
          </w:rPr>
          <w:t>3</w:t>
        </w:r>
        <w:r>
          <w:rPr>
            <w:rFonts w:ascii="宋体" w:hAnsi="宋体" w:cs="宋体" w:hint="eastAsia"/>
            <w:sz w:val="28"/>
            <w:szCs w:val="28"/>
          </w:rPr>
          <w:t>、</w:t>
        </w:r>
        <w:r>
          <w:rPr>
            <w:rFonts w:ascii="宋体" w:hAnsi="宋体" w:cs="宋体"/>
            <w:sz w:val="28"/>
            <w:szCs w:val="28"/>
          </w:rPr>
          <w:t xml:space="preserve"> </w:t>
        </w:r>
        <w:r>
          <w:rPr>
            <w:rFonts w:ascii="宋体" w:hAnsi="宋体" w:cs="宋体" w:hint="eastAsia"/>
            <w:sz w:val="28"/>
            <w:szCs w:val="28"/>
          </w:rPr>
          <w:t>自主创业</w:t>
        </w:r>
        <w:r>
          <w:rPr>
            <w:rFonts w:asci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_Toc12777 </w:instrText>
        </w:r>
        <w:r>
          <w:rPr>
            <w:rFonts w:ascii="宋体" w:hAnsi="宋体" w:cs="宋体"/>
            <w:sz w:val="28"/>
            <w:szCs w:val="28"/>
          </w:rPr>
          <w:fldChar w:fldCharType="separate"/>
        </w:r>
        <w:r>
          <w:rPr>
            <w:rFonts w:ascii="宋体" w:hAnsi="宋体" w:cs="宋体"/>
            <w:noProof/>
            <w:sz w:val="28"/>
            <w:szCs w:val="28"/>
          </w:rPr>
          <w:t>- 14 -</w:t>
        </w:r>
        <w:r>
          <w:rPr>
            <w:rFonts w:ascii="宋体" w:hAnsi="宋体" w:cs="宋体"/>
            <w:sz w:val="28"/>
            <w:szCs w:val="28"/>
          </w:rPr>
          <w:fldChar w:fldCharType="end"/>
        </w:r>
      </w:hyperlink>
    </w:p>
    <w:p w:rsidR="00D95E4F" w:rsidRDefault="00D95E4F" w:rsidP="00336A06">
      <w:pPr>
        <w:pStyle w:val="TOC2"/>
        <w:tabs>
          <w:tab w:val="right" w:leader="dot" w:pos="8306"/>
        </w:tabs>
        <w:ind w:left="31680"/>
        <w:rPr>
          <w:rFonts w:ascii="宋体" w:cs="宋体"/>
          <w:sz w:val="28"/>
          <w:szCs w:val="28"/>
        </w:rPr>
      </w:pPr>
      <w:hyperlink w:anchor="_Toc19378" w:history="1">
        <w:r>
          <w:rPr>
            <w:rFonts w:ascii="宋体" w:hAnsi="宋体" w:cs="宋体" w:hint="eastAsia"/>
            <w:sz w:val="28"/>
            <w:szCs w:val="28"/>
          </w:rPr>
          <w:t>（二）</w:t>
        </w:r>
        <w:r>
          <w:rPr>
            <w:rFonts w:ascii="宋体" w:hAnsi="宋体" w:cs="宋体"/>
            <w:sz w:val="28"/>
            <w:szCs w:val="28"/>
          </w:rPr>
          <w:t xml:space="preserve"> </w:t>
        </w:r>
        <w:r>
          <w:rPr>
            <w:rFonts w:ascii="宋体" w:hAnsi="宋体" w:cs="宋体" w:hint="eastAsia"/>
            <w:sz w:val="28"/>
            <w:szCs w:val="28"/>
          </w:rPr>
          <w:t>毕业生就业地区流向</w:t>
        </w:r>
        <w:r>
          <w:rPr>
            <w:rFonts w:asci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_Toc19378 </w:instrText>
        </w:r>
        <w:r>
          <w:rPr>
            <w:rFonts w:ascii="宋体" w:hAnsi="宋体" w:cs="宋体"/>
            <w:sz w:val="28"/>
            <w:szCs w:val="28"/>
          </w:rPr>
          <w:fldChar w:fldCharType="separate"/>
        </w:r>
        <w:r>
          <w:rPr>
            <w:rFonts w:ascii="宋体" w:hAnsi="宋体" w:cs="宋体"/>
            <w:noProof/>
            <w:sz w:val="28"/>
            <w:szCs w:val="28"/>
          </w:rPr>
          <w:t>- 14 -</w:t>
        </w:r>
        <w:r>
          <w:rPr>
            <w:rFonts w:ascii="宋体" w:hAnsi="宋体" w:cs="宋体"/>
            <w:sz w:val="28"/>
            <w:szCs w:val="28"/>
          </w:rPr>
          <w:fldChar w:fldCharType="end"/>
        </w:r>
      </w:hyperlink>
    </w:p>
    <w:p w:rsidR="00D95E4F" w:rsidRDefault="00D95E4F">
      <w:pPr>
        <w:pStyle w:val="TOC1"/>
        <w:tabs>
          <w:tab w:val="right" w:leader="dot" w:pos="8306"/>
        </w:tabs>
        <w:rPr>
          <w:rFonts w:ascii="宋体" w:cs="宋体"/>
          <w:sz w:val="28"/>
          <w:szCs w:val="28"/>
        </w:rPr>
      </w:pPr>
      <w:hyperlink w:anchor="_Toc16251" w:history="1">
        <w:r>
          <w:rPr>
            <w:rFonts w:ascii="宋体" w:hAnsi="宋体" w:cs="宋体" w:hint="eastAsia"/>
            <w:sz w:val="28"/>
            <w:szCs w:val="28"/>
          </w:rPr>
          <w:t>四、</w:t>
        </w:r>
        <w:r>
          <w:rPr>
            <w:rFonts w:ascii="宋体" w:hAnsi="宋体" w:cs="宋体"/>
            <w:sz w:val="28"/>
            <w:szCs w:val="28"/>
          </w:rPr>
          <w:t xml:space="preserve"> </w:t>
        </w:r>
        <w:r>
          <w:rPr>
            <w:rFonts w:ascii="宋体" w:hAnsi="宋体" w:cs="宋体" w:hint="eastAsia"/>
            <w:sz w:val="28"/>
            <w:szCs w:val="28"/>
          </w:rPr>
          <w:t>毕业生就业满意度</w:t>
        </w:r>
        <w:r>
          <w:rPr>
            <w:rFonts w:asci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_Toc16251 </w:instrText>
        </w:r>
        <w:r>
          <w:rPr>
            <w:rFonts w:ascii="宋体" w:hAnsi="宋体" w:cs="宋体"/>
            <w:sz w:val="28"/>
            <w:szCs w:val="28"/>
          </w:rPr>
          <w:fldChar w:fldCharType="separate"/>
        </w:r>
        <w:r>
          <w:rPr>
            <w:rFonts w:ascii="宋体" w:hAnsi="宋体" w:cs="宋体"/>
            <w:noProof/>
            <w:sz w:val="28"/>
            <w:szCs w:val="28"/>
          </w:rPr>
          <w:t>- 18 -</w:t>
        </w:r>
        <w:r>
          <w:rPr>
            <w:rFonts w:ascii="宋体" w:hAnsi="宋体" w:cs="宋体"/>
            <w:sz w:val="28"/>
            <w:szCs w:val="28"/>
          </w:rPr>
          <w:fldChar w:fldCharType="end"/>
        </w:r>
      </w:hyperlink>
    </w:p>
    <w:p w:rsidR="00D95E4F" w:rsidRDefault="00D95E4F" w:rsidP="00336A06">
      <w:pPr>
        <w:pStyle w:val="TOC2"/>
        <w:tabs>
          <w:tab w:val="right" w:leader="dot" w:pos="8306"/>
        </w:tabs>
        <w:ind w:left="31680"/>
        <w:rPr>
          <w:rFonts w:ascii="宋体" w:cs="宋体"/>
          <w:sz w:val="28"/>
          <w:szCs w:val="28"/>
        </w:rPr>
      </w:pPr>
      <w:hyperlink w:anchor="_Toc11167" w:history="1">
        <w:r>
          <w:rPr>
            <w:rFonts w:ascii="宋体" w:hAnsi="宋体" w:cs="宋体" w:hint="eastAsia"/>
            <w:sz w:val="28"/>
            <w:szCs w:val="28"/>
          </w:rPr>
          <w:t>（一）学生对工作的满意度</w:t>
        </w:r>
        <w:r>
          <w:rPr>
            <w:rFonts w:asci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_Toc11167 </w:instrText>
        </w:r>
        <w:r>
          <w:rPr>
            <w:rFonts w:ascii="宋体" w:hAnsi="宋体" w:cs="宋体"/>
            <w:sz w:val="28"/>
            <w:szCs w:val="28"/>
          </w:rPr>
          <w:fldChar w:fldCharType="separate"/>
        </w:r>
        <w:r>
          <w:rPr>
            <w:rFonts w:ascii="宋体" w:hAnsi="宋体" w:cs="宋体"/>
            <w:noProof/>
            <w:sz w:val="28"/>
            <w:szCs w:val="28"/>
          </w:rPr>
          <w:t>- 18 -</w:t>
        </w:r>
        <w:r>
          <w:rPr>
            <w:rFonts w:ascii="宋体" w:hAnsi="宋体" w:cs="宋体"/>
            <w:sz w:val="28"/>
            <w:szCs w:val="28"/>
          </w:rPr>
          <w:fldChar w:fldCharType="end"/>
        </w:r>
      </w:hyperlink>
    </w:p>
    <w:p w:rsidR="00D95E4F" w:rsidRDefault="00D95E4F" w:rsidP="00336A06">
      <w:pPr>
        <w:pStyle w:val="TOC2"/>
        <w:tabs>
          <w:tab w:val="right" w:leader="dot" w:pos="8306"/>
        </w:tabs>
        <w:ind w:left="31680"/>
        <w:rPr>
          <w:rFonts w:ascii="宋体" w:cs="宋体"/>
          <w:sz w:val="28"/>
          <w:szCs w:val="28"/>
        </w:rPr>
      </w:pPr>
      <w:hyperlink w:anchor="_Toc12266" w:history="1">
        <w:r>
          <w:rPr>
            <w:rFonts w:ascii="宋体" w:hAnsi="宋体" w:cs="宋体" w:hint="eastAsia"/>
            <w:sz w:val="28"/>
            <w:szCs w:val="28"/>
          </w:rPr>
          <w:t>（二）用人单位对我院毕业生的评价和反馈</w:t>
        </w:r>
        <w:r>
          <w:rPr>
            <w:rFonts w:asci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_Toc12266 </w:instrText>
        </w:r>
        <w:r>
          <w:rPr>
            <w:rFonts w:ascii="宋体" w:hAnsi="宋体" w:cs="宋体"/>
            <w:sz w:val="28"/>
            <w:szCs w:val="28"/>
          </w:rPr>
          <w:fldChar w:fldCharType="separate"/>
        </w:r>
        <w:r>
          <w:rPr>
            <w:rFonts w:ascii="宋体" w:hAnsi="宋体" w:cs="宋体"/>
            <w:noProof/>
            <w:sz w:val="28"/>
            <w:szCs w:val="28"/>
          </w:rPr>
          <w:t>- 19 -</w:t>
        </w:r>
        <w:r>
          <w:rPr>
            <w:rFonts w:ascii="宋体" w:hAnsi="宋体" w:cs="宋体"/>
            <w:sz w:val="28"/>
            <w:szCs w:val="28"/>
          </w:rPr>
          <w:fldChar w:fldCharType="end"/>
        </w:r>
      </w:hyperlink>
    </w:p>
    <w:p w:rsidR="00D95E4F" w:rsidRDefault="00D95E4F">
      <w:pPr>
        <w:pStyle w:val="TOC1"/>
        <w:tabs>
          <w:tab w:val="right" w:leader="dot" w:pos="8306"/>
        </w:tabs>
        <w:rPr>
          <w:rFonts w:ascii="宋体" w:cs="宋体"/>
          <w:sz w:val="28"/>
          <w:szCs w:val="28"/>
        </w:rPr>
      </w:pPr>
      <w:hyperlink w:anchor="_Toc11095" w:history="1">
        <w:r>
          <w:rPr>
            <w:rFonts w:ascii="宋体" w:hAnsi="宋体" w:cs="宋体" w:hint="eastAsia"/>
            <w:sz w:val="28"/>
            <w:szCs w:val="28"/>
          </w:rPr>
          <w:t>五、</w:t>
        </w:r>
        <w:r>
          <w:rPr>
            <w:rFonts w:ascii="宋体" w:hAnsi="宋体" w:cs="宋体"/>
            <w:sz w:val="28"/>
            <w:szCs w:val="28"/>
          </w:rPr>
          <w:t xml:space="preserve"> </w:t>
        </w:r>
        <w:r>
          <w:rPr>
            <w:rFonts w:ascii="宋体" w:hAnsi="宋体" w:cs="宋体" w:hint="eastAsia"/>
            <w:sz w:val="28"/>
            <w:szCs w:val="28"/>
          </w:rPr>
          <w:t>我院就业工作要点及毕业生就业发展趋势</w:t>
        </w:r>
        <w:r>
          <w:rPr>
            <w:rFonts w:asci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_Toc11095 </w:instrText>
        </w:r>
        <w:r>
          <w:rPr>
            <w:rFonts w:ascii="宋体" w:hAnsi="宋体" w:cs="宋体"/>
            <w:sz w:val="28"/>
            <w:szCs w:val="28"/>
          </w:rPr>
          <w:fldChar w:fldCharType="separate"/>
        </w:r>
        <w:r>
          <w:rPr>
            <w:rFonts w:ascii="宋体" w:hAnsi="宋体" w:cs="宋体"/>
            <w:noProof/>
            <w:sz w:val="28"/>
            <w:szCs w:val="28"/>
          </w:rPr>
          <w:t>- 19 -</w:t>
        </w:r>
        <w:r>
          <w:rPr>
            <w:rFonts w:ascii="宋体" w:hAnsi="宋体" w:cs="宋体"/>
            <w:sz w:val="28"/>
            <w:szCs w:val="28"/>
          </w:rPr>
          <w:fldChar w:fldCharType="end"/>
        </w:r>
      </w:hyperlink>
    </w:p>
    <w:p w:rsidR="00D95E4F" w:rsidRDefault="00D95E4F" w:rsidP="00336A06">
      <w:pPr>
        <w:pStyle w:val="TOC2"/>
        <w:tabs>
          <w:tab w:val="right" w:leader="dot" w:pos="8306"/>
        </w:tabs>
        <w:ind w:left="31680"/>
        <w:rPr>
          <w:rFonts w:ascii="宋体" w:cs="宋体"/>
          <w:sz w:val="28"/>
          <w:szCs w:val="28"/>
        </w:rPr>
      </w:pPr>
      <w:hyperlink w:anchor="_Toc14548" w:history="1">
        <w:r>
          <w:rPr>
            <w:rFonts w:ascii="宋体" w:hAnsi="宋体" w:cs="宋体" w:hint="eastAsia"/>
            <w:sz w:val="28"/>
            <w:szCs w:val="28"/>
          </w:rPr>
          <w:t>（一）我院就业工作主要要点</w:t>
        </w:r>
        <w:r>
          <w:rPr>
            <w:rFonts w:asci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_Toc14548 </w:instrText>
        </w:r>
        <w:r>
          <w:rPr>
            <w:rFonts w:ascii="宋体" w:hAnsi="宋体" w:cs="宋体"/>
            <w:sz w:val="28"/>
            <w:szCs w:val="28"/>
          </w:rPr>
          <w:fldChar w:fldCharType="separate"/>
        </w:r>
        <w:r>
          <w:rPr>
            <w:rFonts w:ascii="宋体" w:hAnsi="宋体" w:cs="宋体"/>
            <w:noProof/>
            <w:sz w:val="28"/>
            <w:szCs w:val="28"/>
          </w:rPr>
          <w:t>- 19 -</w:t>
        </w:r>
        <w:r>
          <w:rPr>
            <w:rFonts w:ascii="宋体" w:hAnsi="宋体" w:cs="宋体"/>
            <w:sz w:val="28"/>
            <w:szCs w:val="28"/>
          </w:rPr>
          <w:fldChar w:fldCharType="end"/>
        </w:r>
      </w:hyperlink>
    </w:p>
    <w:p w:rsidR="00D95E4F" w:rsidRDefault="00D95E4F" w:rsidP="00336A06">
      <w:pPr>
        <w:pStyle w:val="TOC3"/>
        <w:tabs>
          <w:tab w:val="right" w:leader="dot" w:pos="8306"/>
        </w:tabs>
        <w:ind w:left="31680"/>
        <w:rPr>
          <w:rFonts w:ascii="宋体" w:cs="宋体"/>
          <w:sz w:val="28"/>
          <w:szCs w:val="28"/>
        </w:rPr>
      </w:pPr>
      <w:hyperlink w:anchor="_Toc1791" w:history="1">
        <w:r>
          <w:rPr>
            <w:rFonts w:ascii="宋体" w:hAnsi="宋体" w:cs="宋体"/>
            <w:sz w:val="28"/>
            <w:szCs w:val="28"/>
          </w:rPr>
          <w:t>1</w:t>
        </w:r>
        <w:r>
          <w:rPr>
            <w:rFonts w:ascii="宋体" w:hAnsi="宋体" w:cs="宋体" w:hint="eastAsia"/>
            <w:sz w:val="28"/>
            <w:szCs w:val="28"/>
          </w:rPr>
          <w:t>、全程就业教育</w:t>
        </w:r>
        <w:r>
          <w:rPr>
            <w:rFonts w:asci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_Toc1791 </w:instrText>
        </w:r>
        <w:r>
          <w:rPr>
            <w:rFonts w:ascii="宋体" w:hAnsi="宋体" w:cs="宋体"/>
            <w:sz w:val="28"/>
            <w:szCs w:val="28"/>
          </w:rPr>
          <w:fldChar w:fldCharType="separate"/>
        </w:r>
        <w:r>
          <w:rPr>
            <w:rFonts w:ascii="宋体" w:hAnsi="宋体" w:cs="宋体"/>
            <w:noProof/>
            <w:sz w:val="28"/>
            <w:szCs w:val="28"/>
          </w:rPr>
          <w:t>- 19 -</w:t>
        </w:r>
        <w:r>
          <w:rPr>
            <w:rFonts w:ascii="宋体" w:hAnsi="宋体" w:cs="宋体"/>
            <w:sz w:val="28"/>
            <w:szCs w:val="28"/>
          </w:rPr>
          <w:fldChar w:fldCharType="end"/>
        </w:r>
      </w:hyperlink>
    </w:p>
    <w:p w:rsidR="00D95E4F" w:rsidRDefault="00D95E4F" w:rsidP="00336A06">
      <w:pPr>
        <w:pStyle w:val="TOC3"/>
        <w:tabs>
          <w:tab w:val="right" w:leader="dot" w:pos="8306"/>
        </w:tabs>
        <w:ind w:left="31680"/>
        <w:rPr>
          <w:rFonts w:ascii="宋体" w:cs="宋体"/>
          <w:sz w:val="28"/>
          <w:szCs w:val="28"/>
        </w:rPr>
      </w:pPr>
      <w:hyperlink w:anchor="_Toc5832" w:history="1">
        <w:r>
          <w:rPr>
            <w:rFonts w:ascii="宋体" w:hAnsi="宋体" w:cs="宋体"/>
            <w:sz w:val="28"/>
            <w:szCs w:val="28"/>
          </w:rPr>
          <w:t>2</w:t>
        </w:r>
        <w:r>
          <w:rPr>
            <w:rFonts w:ascii="宋体" w:hAnsi="宋体" w:cs="宋体" w:hint="eastAsia"/>
            <w:sz w:val="28"/>
            <w:szCs w:val="28"/>
          </w:rPr>
          <w:t>、努力为毕业生就业创业提供服务</w:t>
        </w:r>
        <w:r>
          <w:rPr>
            <w:rFonts w:asci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_Toc5832 </w:instrText>
        </w:r>
        <w:r>
          <w:rPr>
            <w:rFonts w:ascii="宋体" w:hAnsi="宋体" w:cs="宋体"/>
            <w:sz w:val="28"/>
            <w:szCs w:val="28"/>
          </w:rPr>
          <w:fldChar w:fldCharType="separate"/>
        </w:r>
        <w:r>
          <w:rPr>
            <w:rFonts w:ascii="宋体" w:hAnsi="宋体" w:cs="宋体"/>
            <w:noProof/>
            <w:sz w:val="28"/>
            <w:szCs w:val="28"/>
          </w:rPr>
          <w:t>- 20 -</w:t>
        </w:r>
        <w:r>
          <w:rPr>
            <w:rFonts w:ascii="宋体" w:hAnsi="宋体" w:cs="宋体"/>
            <w:sz w:val="28"/>
            <w:szCs w:val="28"/>
          </w:rPr>
          <w:fldChar w:fldCharType="end"/>
        </w:r>
      </w:hyperlink>
    </w:p>
    <w:p w:rsidR="00D95E4F" w:rsidRDefault="00D95E4F" w:rsidP="00336A06">
      <w:pPr>
        <w:pStyle w:val="TOC2"/>
        <w:tabs>
          <w:tab w:val="right" w:leader="dot" w:pos="8306"/>
        </w:tabs>
        <w:ind w:left="31680"/>
        <w:rPr>
          <w:rFonts w:ascii="宋体" w:cs="宋体"/>
          <w:sz w:val="28"/>
          <w:szCs w:val="28"/>
        </w:rPr>
      </w:pPr>
      <w:hyperlink w:anchor="_Toc7679" w:history="1">
        <w:r>
          <w:rPr>
            <w:rFonts w:ascii="宋体" w:hAnsi="宋体" w:cs="宋体" w:hint="eastAsia"/>
            <w:sz w:val="28"/>
            <w:szCs w:val="28"/>
          </w:rPr>
          <w:t>（二）毕业生就业发展趋势</w:t>
        </w:r>
        <w:r>
          <w:rPr>
            <w:rFonts w:asci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_Toc7679 </w:instrText>
        </w:r>
        <w:r>
          <w:rPr>
            <w:rFonts w:ascii="宋体" w:hAnsi="宋体" w:cs="宋体"/>
            <w:sz w:val="28"/>
            <w:szCs w:val="28"/>
          </w:rPr>
          <w:fldChar w:fldCharType="separate"/>
        </w:r>
        <w:r>
          <w:rPr>
            <w:rFonts w:ascii="宋体" w:hAnsi="宋体" w:cs="宋体"/>
            <w:noProof/>
            <w:sz w:val="28"/>
            <w:szCs w:val="28"/>
          </w:rPr>
          <w:t>- 22 -</w:t>
        </w:r>
        <w:r>
          <w:rPr>
            <w:rFonts w:ascii="宋体" w:hAnsi="宋体" w:cs="宋体"/>
            <w:sz w:val="28"/>
            <w:szCs w:val="28"/>
          </w:rPr>
          <w:fldChar w:fldCharType="end"/>
        </w:r>
      </w:hyperlink>
    </w:p>
    <w:p w:rsidR="00D95E4F" w:rsidRDefault="00D95E4F" w:rsidP="00336A06">
      <w:pPr>
        <w:pStyle w:val="TOC3"/>
        <w:tabs>
          <w:tab w:val="right" w:leader="dot" w:pos="8306"/>
        </w:tabs>
        <w:ind w:left="31680"/>
        <w:rPr>
          <w:rFonts w:ascii="宋体" w:cs="宋体"/>
          <w:sz w:val="28"/>
          <w:szCs w:val="28"/>
        </w:rPr>
      </w:pPr>
      <w:hyperlink w:anchor="_Toc13400" w:history="1">
        <w:r>
          <w:rPr>
            <w:rFonts w:ascii="宋体" w:hAnsi="宋体" w:cs="宋体"/>
            <w:sz w:val="28"/>
            <w:szCs w:val="28"/>
          </w:rPr>
          <w:t>1</w:t>
        </w:r>
        <w:r>
          <w:rPr>
            <w:rFonts w:ascii="宋体" w:hAnsi="宋体" w:cs="宋体" w:hint="eastAsia"/>
            <w:sz w:val="28"/>
            <w:szCs w:val="28"/>
          </w:rPr>
          <w:t>、</w:t>
        </w:r>
        <w:r>
          <w:rPr>
            <w:rFonts w:ascii="宋体" w:hAnsi="宋体" w:cs="宋体"/>
            <w:sz w:val="28"/>
            <w:szCs w:val="28"/>
          </w:rPr>
          <w:t xml:space="preserve"> </w:t>
        </w:r>
        <w:r>
          <w:rPr>
            <w:rFonts w:ascii="宋体" w:hAnsi="宋体" w:cs="宋体" w:hint="eastAsia"/>
            <w:sz w:val="28"/>
            <w:szCs w:val="28"/>
          </w:rPr>
          <w:t>毕业生规模波动增加，初次就业率保持在较高水平</w:t>
        </w:r>
        <w:r>
          <w:rPr>
            <w:rFonts w:asci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_Toc13400 </w:instrText>
        </w:r>
        <w:r>
          <w:rPr>
            <w:rFonts w:ascii="宋体" w:hAnsi="宋体" w:cs="宋体"/>
            <w:sz w:val="28"/>
            <w:szCs w:val="28"/>
          </w:rPr>
          <w:fldChar w:fldCharType="separate"/>
        </w:r>
        <w:r>
          <w:rPr>
            <w:rFonts w:ascii="宋体" w:hAnsi="宋体" w:cs="宋体"/>
            <w:noProof/>
            <w:sz w:val="28"/>
            <w:szCs w:val="28"/>
          </w:rPr>
          <w:t>- 22 -</w:t>
        </w:r>
        <w:r>
          <w:rPr>
            <w:rFonts w:ascii="宋体" w:hAnsi="宋体" w:cs="宋体"/>
            <w:sz w:val="28"/>
            <w:szCs w:val="28"/>
          </w:rPr>
          <w:fldChar w:fldCharType="end"/>
        </w:r>
      </w:hyperlink>
    </w:p>
    <w:p w:rsidR="00D95E4F" w:rsidRDefault="00D95E4F" w:rsidP="00336A06">
      <w:pPr>
        <w:pStyle w:val="TOC3"/>
        <w:tabs>
          <w:tab w:val="right" w:leader="dot" w:pos="8306"/>
        </w:tabs>
        <w:ind w:left="31680"/>
        <w:rPr>
          <w:rFonts w:ascii="宋体" w:cs="宋体"/>
          <w:sz w:val="28"/>
          <w:szCs w:val="28"/>
        </w:rPr>
      </w:pPr>
      <w:hyperlink w:anchor="_Toc15936" w:history="1">
        <w:r>
          <w:rPr>
            <w:rFonts w:ascii="宋体" w:hAnsi="宋体" w:cs="宋体"/>
            <w:sz w:val="28"/>
            <w:szCs w:val="28"/>
          </w:rPr>
          <w:t>2</w:t>
        </w:r>
        <w:r>
          <w:rPr>
            <w:rFonts w:ascii="宋体" w:hAnsi="宋体" w:cs="宋体" w:hint="eastAsia"/>
            <w:sz w:val="28"/>
            <w:szCs w:val="28"/>
          </w:rPr>
          <w:t>、</w:t>
        </w:r>
        <w:r>
          <w:rPr>
            <w:rFonts w:ascii="宋体" w:hAnsi="宋体" w:cs="宋体"/>
            <w:sz w:val="28"/>
            <w:szCs w:val="28"/>
          </w:rPr>
          <w:t xml:space="preserve"> </w:t>
        </w:r>
        <w:r>
          <w:rPr>
            <w:rFonts w:ascii="宋体" w:hAnsi="宋体" w:cs="宋体" w:hint="eastAsia"/>
            <w:sz w:val="28"/>
            <w:szCs w:val="28"/>
          </w:rPr>
          <w:t>灵活签约就业成为主流，继续深造比例呈波动上升趋势</w:t>
        </w:r>
        <w:r>
          <w:rPr>
            <w:rFonts w:asci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_Toc15936 </w:instrText>
        </w:r>
        <w:r>
          <w:rPr>
            <w:rFonts w:ascii="宋体" w:hAnsi="宋体" w:cs="宋体"/>
            <w:sz w:val="28"/>
            <w:szCs w:val="28"/>
          </w:rPr>
          <w:fldChar w:fldCharType="separate"/>
        </w:r>
        <w:r>
          <w:rPr>
            <w:rFonts w:ascii="宋体" w:hAnsi="宋体" w:cs="宋体"/>
            <w:noProof/>
            <w:sz w:val="28"/>
            <w:szCs w:val="28"/>
          </w:rPr>
          <w:t>- 22 -</w:t>
        </w:r>
        <w:r>
          <w:rPr>
            <w:rFonts w:ascii="宋体" w:hAnsi="宋体" w:cs="宋体"/>
            <w:sz w:val="28"/>
            <w:szCs w:val="28"/>
          </w:rPr>
          <w:fldChar w:fldCharType="end"/>
        </w:r>
      </w:hyperlink>
    </w:p>
    <w:p w:rsidR="00D95E4F" w:rsidRDefault="00D95E4F" w:rsidP="00336A06">
      <w:pPr>
        <w:pStyle w:val="TOC3"/>
        <w:tabs>
          <w:tab w:val="right" w:leader="dot" w:pos="8306"/>
        </w:tabs>
        <w:ind w:left="31680"/>
        <w:rPr>
          <w:rFonts w:ascii="宋体" w:cs="宋体"/>
          <w:sz w:val="28"/>
          <w:szCs w:val="28"/>
        </w:rPr>
      </w:pPr>
      <w:hyperlink w:anchor="_Toc1764" w:history="1">
        <w:r>
          <w:rPr>
            <w:rFonts w:ascii="宋体" w:hAnsi="宋体" w:cs="宋体"/>
            <w:sz w:val="28"/>
            <w:szCs w:val="28"/>
          </w:rPr>
          <w:t>3</w:t>
        </w:r>
        <w:r>
          <w:rPr>
            <w:rFonts w:ascii="宋体" w:hAnsi="宋体" w:cs="宋体" w:hint="eastAsia"/>
            <w:sz w:val="28"/>
            <w:szCs w:val="28"/>
          </w:rPr>
          <w:t>、</w:t>
        </w:r>
        <w:r>
          <w:rPr>
            <w:rFonts w:ascii="宋体" w:hAnsi="宋体" w:cs="宋体"/>
            <w:sz w:val="28"/>
            <w:szCs w:val="28"/>
          </w:rPr>
          <w:t xml:space="preserve"> </w:t>
        </w:r>
        <w:r>
          <w:rPr>
            <w:rFonts w:ascii="宋体" w:hAnsi="宋体" w:cs="宋体" w:hint="eastAsia"/>
            <w:sz w:val="28"/>
            <w:szCs w:val="28"/>
          </w:rPr>
          <w:t>省内就业为主，为区域经济发展提供人才支持</w:t>
        </w:r>
        <w:r>
          <w:rPr>
            <w:rFonts w:asci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_Toc1764 </w:instrText>
        </w:r>
        <w:r>
          <w:rPr>
            <w:rFonts w:ascii="宋体" w:hAnsi="宋体" w:cs="宋体"/>
            <w:sz w:val="28"/>
            <w:szCs w:val="28"/>
          </w:rPr>
          <w:fldChar w:fldCharType="separate"/>
        </w:r>
        <w:r>
          <w:rPr>
            <w:rFonts w:ascii="宋体" w:hAnsi="宋体" w:cs="宋体"/>
            <w:noProof/>
            <w:sz w:val="28"/>
            <w:szCs w:val="28"/>
          </w:rPr>
          <w:t>- 22 -</w:t>
        </w:r>
        <w:r>
          <w:rPr>
            <w:rFonts w:ascii="宋体" w:hAnsi="宋体" w:cs="宋体"/>
            <w:sz w:val="28"/>
            <w:szCs w:val="28"/>
          </w:rPr>
          <w:fldChar w:fldCharType="end"/>
        </w:r>
      </w:hyperlink>
    </w:p>
    <w:p w:rsidR="00D95E4F" w:rsidRDefault="00D95E4F" w:rsidP="00336A06">
      <w:pPr>
        <w:pStyle w:val="TOC3"/>
        <w:tabs>
          <w:tab w:val="right" w:leader="dot" w:pos="8306"/>
        </w:tabs>
        <w:ind w:left="31680"/>
        <w:rPr>
          <w:rFonts w:ascii="宋体" w:cs="宋体"/>
          <w:sz w:val="28"/>
          <w:szCs w:val="28"/>
        </w:rPr>
      </w:pPr>
      <w:hyperlink w:anchor="_Toc21077" w:history="1">
        <w:r>
          <w:rPr>
            <w:rFonts w:ascii="宋体" w:hAnsi="宋体" w:cs="宋体"/>
            <w:sz w:val="28"/>
            <w:szCs w:val="28"/>
          </w:rPr>
          <w:t>4</w:t>
        </w:r>
        <w:r>
          <w:rPr>
            <w:rFonts w:ascii="宋体" w:hAnsi="宋体" w:cs="宋体" w:hint="eastAsia"/>
            <w:sz w:val="28"/>
            <w:szCs w:val="28"/>
          </w:rPr>
          <w:t>、</w:t>
        </w:r>
        <w:r>
          <w:rPr>
            <w:rFonts w:ascii="宋体" w:hAnsi="宋体" w:cs="宋体"/>
            <w:sz w:val="28"/>
            <w:szCs w:val="28"/>
          </w:rPr>
          <w:t xml:space="preserve"> </w:t>
        </w:r>
        <w:r>
          <w:rPr>
            <w:rFonts w:ascii="宋体" w:hAnsi="宋体" w:cs="宋体" w:hint="eastAsia"/>
            <w:sz w:val="28"/>
            <w:szCs w:val="28"/>
          </w:rPr>
          <w:t>依托民营企业，合理分配人才资源</w:t>
        </w:r>
        <w:r>
          <w:rPr>
            <w:rFonts w:asci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_Toc21077 </w:instrText>
        </w:r>
        <w:r>
          <w:rPr>
            <w:rFonts w:ascii="宋体" w:hAnsi="宋体" w:cs="宋体"/>
            <w:sz w:val="28"/>
            <w:szCs w:val="28"/>
          </w:rPr>
          <w:fldChar w:fldCharType="separate"/>
        </w:r>
        <w:r>
          <w:rPr>
            <w:rFonts w:ascii="宋体" w:hAnsi="宋体" w:cs="宋体"/>
            <w:noProof/>
            <w:sz w:val="28"/>
            <w:szCs w:val="28"/>
          </w:rPr>
          <w:t>- 23 -</w:t>
        </w:r>
        <w:r>
          <w:rPr>
            <w:rFonts w:ascii="宋体" w:hAnsi="宋体" w:cs="宋体"/>
            <w:sz w:val="28"/>
            <w:szCs w:val="28"/>
          </w:rPr>
          <w:fldChar w:fldCharType="end"/>
        </w:r>
      </w:hyperlink>
    </w:p>
    <w:p w:rsidR="00D95E4F" w:rsidRDefault="00D95E4F">
      <w:pPr>
        <w:pStyle w:val="TOC1"/>
        <w:tabs>
          <w:tab w:val="right" w:leader="dot" w:pos="8306"/>
        </w:tabs>
        <w:rPr>
          <w:rFonts w:ascii="宋体" w:cs="宋体"/>
          <w:sz w:val="28"/>
          <w:szCs w:val="28"/>
        </w:rPr>
      </w:pPr>
      <w:hyperlink w:anchor="_Toc13974" w:history="1">
        <w:r>
          <w:rPr>
            <w:rFonts w:ascii="宋体" w:hAnsi="宋体" w:cs="宋体" w:hint="eastAsia"/>
            <w:sz w:val="28"/>
            <w:szCs w:val="28"/>
          </w:rPr>
          <w:t>六、</w:t>
        </w:r>
        <w:r>
          <w:rPr>
            <w:rFonts w:ascii="宋体" w:hAnsi="宋体" w:cs="宋体"/>
            <w:sz w:val="28"/>
            <w:szCs w:val="28"/>
          </w:rPr>
          <w:t xml:space="preserve"> </w:t>
        </w:r>
        <w:r>
          <w:rPr>
            <w:rFonts w:ascii="宋体" w:hAnsi="宋体" w:cs="宋体" w:hint="eastAsia"/>
            <w:sz w:val="28"/>
            <w:szCs w:val="28"/>
          </w:rPr>
          <w:t>学生就业对教育教学的反馈</w:t>
        </w:r>
        <w:r>
          <w:rPr>
            <w:rFonts w:asci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_Toc13974 </w:instrText>
        </w:r>
        <w:r>
          <w:rPr>
            <w:rFonts w:ascii="宋体" w:hAnsi="宋体" w:cs="宋体"/>
            <w:sz w:val="28"/>
            <w:szCs w:val="28"/>
          </w:rPr>
          <w:fldChar w:fldCharType="separate"/>
        </w:r>
        <w:r>
          <w:rPr>
            <w:rFonts w:ascii="宋体" w:hAnsi="宋体" w:cs="宋体"/>
            <w:noProof/>
            <w:sz w:val="28"/>
            <w:szCs w:val="28"/>
          </w:rPr>
          <w:t>- 23 -</w:t>
        </w:r>
        <w:r>
          <w:rPr>
            <w:rFonts w:ascii="宋体" w:hAnsi="宋体" w:cs="宋体"/>
            <w:sz w:val="28"/>
            <w:szCs w:val="28"/>
          </w:rPr>
          <w:fldChar w:fldCharType="end"/>
        </w:r>
      </w:hyperlink>
    </w:p>
    <w:p w:rsidR="00D95E4F" w:rsidRDefault="00D95E4F" w:rsidP="00336A06">
      <w:pPr>
        <w:pStyle w:val="TOC2"/>
        <w:tabs>
          <w:tab w:val="right" w:leader="dot" w:pos="8306"/>
        </w:tabs>
        <w:ind w:left="31680"/>
        <w:rPr>
          <w:rFonts w:ascii="宋体" w:cs="宋体"/>
          <w:sz w:val="28"/>
          <w:szCs w:val="28"/>
        </w:rPr>
      </w:pPr>
      <w:hyperlink w:anchor="_Toc20993" w:history="1">
        <w:r>
          <w:rPr>
            <w:rFonts w:ascii="宋体" w:hAnsi="宋体" w:cs="宋体" w:hint="eastAsia"/>
            <w:sz w:val="28"/>
            <w:szCs w:val="28"/>
          </w:rPr>
          <w:t>（一）</w:t>
        </w:r>
        <w:r>
          <w:rPr>
            <w:rFonts w:ascii="宋体" w:hAnsi="宋体" w:cs="宋体"/>
            <w:sz w:val="28"/>
            <w:szCs w:val="28"/>
          </w:rPr>
          <w:t xml:space="preserve"> </w:t>
        </w:r>
        <w:r>
          <w:rPr>
            <w:rFonts w:ascii="宋体" w:hAnsi="宋体" w:cs="宋体" w:hint="eastAsia"/>
            <w:sz w:val="28"/>
            <w:szCs w:val="28"/>
          </w:rPr>
          <w:t>人才培养改进措施</w:t>
        </w:r>
        <w:r>
          <w:rPr>
            <w:rFonts w:asci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_Toc20993 </w:instrText>
        </w:r>
        <w:r>
          <w:rPr>
            <w:rFonts w:ascii="宋体" w:hAnsi="宋体" w:cs="宋体"/>
            <w:sz w:val="28"/>
            <w:szCs w:val="28"/>
          </w:rPr>
          <w:fldChar w:fldCharType="separate"/>
        </w:r>
        <w:r>
          <w:rPr>
            <w:rFonts w:ascii="宋体" w:hAnsi="宋体" w:cs="宋体"/>
            <w:noProof/>
            <w:sz w:val="28"/>
            <w:szCs w:val="28"/>
          </w:rPr>
          <w:t>- 23 -</w:t>
        </w:r>
        <w:r>
          <w:rPr>
            <w:rFonts w:ascii="宋体" w:hAnsi="宋体" w:cs="宋体"/>
            <w:sz w:val="28"/>
            <w:szCs w:val="28"/>
          </w:rPr>
          <w:fldChar w:fldCharType="end"/>
        </w:r>
      </w:hyperlink>
    </w:p>
    <w:p w:rsidR="00D95E4F" w:rsidRDefault="00D95E4F" w:rsidP="00336A06">
      <w:pPr>
        <w:pStyle w:val="TOC2"/>
        <w:tabs>
          <w:tab w:val="right" w:leader="dot" w:pos="8306"/>
        </w:tabs>
        <w:ind w:left="31680"/>
        <w:rPr>
          <w:rFonts w:ascii="宋体" w:cs="宋体"/>
          <w:sz w:val="28"/>
          <w:szCs w:val="28"/>
        </w:rPr>
      </w:pPr>
      <w:hyperlink w:anchor="_Toc4968" w:history="1">
        <w:r>
          <w:rPr>
            <w:rFonts w:ascii="宋体" w:hAnsi="宋体" w:cs="宋体" w:hint="eastAsia"/>
            <w:sz w:val="28"/>
            <w:szCs w:val="28"/>
          </w:rPr>
          <w:t>（二）</w:t>
        </w:r>
        <w:r>
          <w:rPr>
            <w:rFonts w:ascii="宋体" w:hAnsi="宋体" w:cs="宋体"/>
            <w:sz w:val="28"/>
            <w:szCs w:val="28"/>
          </w:rPr>
          <w:t xml:space="preserve"> </w:t>
        </w:r>
        <w:r>
          <w:rPr>
            <w:rFonts w:ascii="宋体" w:hAnsi="宋体" w:cs="宋体" w:hint="eastAsia"/>
            <w:sz w:val="28"/>
            <w:szCs w:val="28"/>
          </w:rPr>
          <w:t>合理编制招生计划、及时调整专业设置</w:t>
        </w:r>
        <w:r>
          <w:rPr>
            <w:rFonts w:asci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_Toc4968 </w:instrText>
        </w:r>
        <w:r>
          <w:rPr>
            <w:rFonts w:ascii="宋体" w:hAnsi="宋体" w:cs="宋体"/>
            <w:sz w:val="28"/>
            <w:szCs w:val="28"/>
          </w:rPr>
          <w:fldChar w:fldCharType="separate"/>
        </w:r>
        <w:r>
          <w:rPr>
            <w:rFonts w:ascii="宋体" w:hAnsi="宋体" w:cs="宋体"/>
            <w:noProof/>
            <w:sz w:val="28"/>
            <w:szCs w:val="28"/>
          </w:rPr>
          <w:t>- 24 -</w:t>
        </w:r>
        <w:r>
          <w:rPr>
            <w:rFonts w:ascii="宋体" w:hAnsi="宋体" w:cs="宋体"/>
            <w:sz w:val="28"/>
            <w:szCs w:val="28"/>
          </w:rPr>
          <w:fldChar w:fldCharType="end"/>
        </w:r>
      </w:hyperlink>
    </w:p>
    <w:p w:rsidR="00D95E4F" w:rsidRDefault="00D95E4F" w:rsidP="00336A06">
      <w:pPr>
        <w:pStyle w:val="TOC2"/>
        <w:tabs>
          <w:tab w:val="right" w:leader="dot" w:pos="8306"/>
        </w:tabs>
        <w:ind w:left="31680"/>
        <w:rPr>
          <w:rFonts w:ascii="宋体" w:cs="宋体"/>
          <w:sz w:val="28"/>
          <w:szCs w:val="28"/>
        </w:rPr>
      </w:pPr>
      <w:hyperlink w:anchor="_Toc4012" w:history="1">
        <w:r>
          <w:rPr>
            <w:rFonts w:ascii="宋体" w:hAnsi="宋体" w:cs="宋体" w:hint="eastAsia"/>
            <w:sz w:val="28"/>
            <w:szCs w:val="28"/>
          </w:rPr>
          <w:t>（三）学院开展就业意识教育，使职业生涯规划贯穿始终。</w:t>
        </w:r>
        <w:r>
          <w:rPr>
            <w:rFonts w:asci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_Toc4012 </w:instrText>
        </w:r>
        <w:r>
          <w:rPr>
            <w:rFonts w:ascii="宋体" w:hAnsi="宋体" w:cs="宋体"/>
            <w:sz w:val="28"/>
            <w:szCs w:val="28"/>
          </w:rPr>
          <w:fldChar w:fldCharType="separate"/>
        </w:r>
        <w:r>
          <w:rPr>
            <w:rFonts w:ascii="宋体" w:hAnsi="宋体" w:cs="宋体"/>
            <w:noProof/>
            <w:sz w:val="28"/>
            <w:szCs w:val="28"/>
          </w:rPr>
          <w:t>- 24 -</w:t>
        </w:r>
        <w:r>
          <w:rPr>
            <w:rFonts w:ascii="宋体" w:hAnsi="宋体" w:cs="宋体"/>
            <w:sz w:val="28"/>
            <w:szCs w:val="28"/>
          </w:rPr>
          <w:fldChar w:fldCharType="end"/>
        </w:r>
      </w:hyperlink>
    </w:p>
    <w:p w:rsidR="00D95E4F" w:rsidRDefault="00D95E4F" w:rsidP="00336A06">
      <w:pPr>
        <w:pStyle w:val="TOC2"/>
        <w:tabs>
          <w:tab w:val="right" w:leader="dot" w:pos="8306"/>
        </w:tabs>
        <w:ind w:left="31680"/>
        <w:rPr>
          <w:rFonts w:ascii="宋体" w:cs="宋体"/>
          <w:sz w:val="28"/>
          <w:szCs w:val="28"/>
        </w:rPr>
      </w:pPr>
      <w:hyperlink w:anchor="_Toc10025" w:history="1">
        <w:r>
          <w:rPr>
            <w:rFonts w:ascii="宋体" w:hAnsi="宋体" w:cs="宋体" w:hint="eastAsia"/>
            <w:sz w:val="28"/>
            <w:szCs w:val="28"/>
          </w:rPr>
          <w:t>（四）引导与扶持大学生创业</w:t>
        </w:r>
        <w:r>
          <w:rPr>
            <w:rFonts w:asci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_Toc10025 </w:instrText>
        </w:r>
        <w:r>
          <w:rPr>
            <w:rFonts w:ascii="宋体" w:hAnsi="宋体" w:cs="宋体"/>
            <w:sz w:val="28"/>
            <w:szCs w:val="28"/>
          </w:rPr>
          <w:fldChar w:fldCharType="separate"/>
        </w:r>
        <w:r>
          <w:rPr>
            <w:rFonts w:ascii="宋体" w:hAnsi="宋体" w:cs="宋体"/>
            <w:noProof/>
            <w:sz w:val="28"/>
            <w:szCs w:val="28"/>
          </w:rPr>
          <w:t>- 25 -</w:t>
        </w:r>
        <w:r>
          <w:rPr>
            <w:rFonts w:ascii="宋体" w:hAnsi="宋体" w:cs="宋体"/>
            <w:sz w:val="28"/>
            <w:szCs w:val="28"/>
          </w:rPr>
          <w:fldChar w:fldCharType="end"/>
        </w:r>
      </w:hyperlink>
    </w:p>
    <w:p w:rsidR="00D95E4F" w:rsidRDefault="00D95E4F" w:rsidP="00336A06">
      <w:pPr>
        <w:pStyle w:val="TOC2"/>
        <w:tabs>
          <w:tab w:val="right" w:leader="dot" w:pos="8306"/>
        </w:tabs>
        <w:ind w:left="31680"/>
        <w:rPr>
          <w:rFonts w:ascii="宋体" w:cs="宋体"/>
          <w:sz w:val="28"/>
          <w:szCs w:val="28"/>
        </w:rPr>
      </w:pPr>
      <w:hyperlink w:anchor="_Toc4808" w:history="1">
        <w:r>
          <w:rPr>
            <w:rFonts w:ascii="宋体" w:hAnsi="宋体" w:cs="宋体" w:hint="eastAsia"/>
            <w:sz w:val="28"/>
            <w:szCs w:val="28"/>
          </w:rPr>
          <w:t>（五）优化专业结构布局，开拓校企合作就业模式</w:t>
        </w:r>
        <w:r>
          <w:rPr>
            <w:rFonts w:asci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_Toc4808 </w:instrText>
        </w:r>
        <w:r>
          <w:rPr>
            <w:rFonts w:ascii="宋体" w:hAnsi="宋体" w:cs="宋体"/>
            <w:sz w:val="28"/>
            <w:szCs w:val="28"/>
          </w:rPr>
          <w:fldChar w:fldCharType="separate"/>
        </w:r>
        <w:r>
          <w:rPr>
            <w:rFonts w:ascii="宋体" w:hAnsi="宋体" w:cs="宋体"/>
            <w:noProof/>
            <w:sz w:val="28"/>
            <w:szCs w:val="28"/>
          </w:rPr>
          <w:t>- 25 -</w:t>
        </w:r>
        <w:r>
          <w:rPr>
            <w:rFonts w:ascii="宋体" w:hAnsi="宋体" w:cs="宋体"/>
            <w:sz w:val="28"/>
            <w:szCs w:val="28"/>
          </w:rPr>
          <w:fldChar w:fldCharType="end"/>
        </w:r>
      </w:hyperlink>
    </w:p>
    <w:p w:rsidR="00D95E4F" w:rsidRDefault="00D95E4F" w:rsidP="00336A06">
      <w:pPr>
        <w:pStyle w:val="TOC2"/>
        <w:tabs>
          <w:tab w:val="right" w:leader="dot" w:pos="8306"/>
        </w:tabs>
        <w:ind w:left="31680"/>
        <w:rPr>
          <w:rFonts w:ascii="宋体" w:cs="宋体"/>
          <w:sz w:val="28"/>
          <w:szCs w:val="28"/>
        </w:rPr>
      </w:pPr>
      <w:hyperlink w:anchor="_Toc29915" w:history="1">
        <w:r>
          <w:rPr>
            <w:rFonts w:ascii="宋体" w:hAnsi="宋体" w:cs="宋体" w:hint="eastAsia"/>
            <w:sz w:val="28"/>
            <w:szCs w:val="28"/>
          </w:rPr>
          <w:t>（六）组织校园招聘和宣讲活动</w:t>
        </w:r>
        <w:r>
          <w:rPr>
            <w:rFonts w:asci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_Toc29915 </w:instrText>
        </w:r>
        <w:r>
          <w:rPr>
            <w:rFonts w:ascii="宋体" w:hAnsi="宋体" w:cs="宋体"/>
            <w:sz w:val="28"/>
            <w:szCs w:val="28"/>
          </w:rPr>
          <w:fldChar w:fldCharType="separate"/>
        </w:r>
        <w:r>
          <w:rPr>
            <w:rFonts w:ascii="宋体" w:hAnsi="宋体" w:cs="宋体"/>
            <w:noProof/>
            <w:sz w:val="28"/>
            <w:szCs w:val="28"/>
          </w:rPr>
          <w:t>- 25 -</w:t>
        </w:r>
        <w:r>
          <w:rPr>
            <w:rFonts w:ascii="宋体" w:hAnsi="宋体" w:cs="宋体"/>
            <w:sz w:val="28"/>
            <w:szCs w:val="28"/>
          </w:rPr>
          <w:fldChar w:fldCharType="end"/>
        </w:r>
      </w:hyperlink>
    </w:p>
    <w:p w:rsidR="00D95E4F" w:rsidRDefault="00D95E4F">
      <w:pPr>
        <w:pStyle w:val="TOC1"/>
        <w:tabs>
          <w:tab w:val="right" w:leader="dot" w:pos="8306"/>
        </w:tabs>
        <w:rPr>
          <w:rFonts w:ascii="宋体" w:cs="宋体"/>
          <w:sz w:val="28"/>
          <w:szCs w:val="28"/>
        </w:rPr>
      </w:pPr>
      <w:hyperlink w:anchor="_Toc28224" w:history="1">
        <w:r>
          <w:rPr>
            <w:rFonts w:ascii="宋体" w:hAnsi="宋体" w:cs="宋体" w:hint="eastAsia"/>
            <w:sz w:val="28"/>
            <w:szCs w:val="28"/>
          </w:rPr>
          <w:t>结束语</w:t>
        </w:r>
        <w:r>
          <w:rPr>
            <w:rFonts w:ascii="宋体" w:cs="宋体"/>
            <w:sz w:val="28"/>
            <w:szCs w:val="28"/>
          </w:rPr>
          <w:tab/>
        </w:r>
        <w:r>
          <w:rPr>
            <w:rFonts w:ascii="宋体" w:hAnsi="宋体" w:cs="宋体"/>
            <w:sz w:val="28"/>
            <w:szCs w:val="28"/>
          </w:rPr>
          <w:fldChar w:fldCharType="begin"/>
        </w:r>
        <w:r>
          <w:rPr>
            <w:rFonts w:ascii="宋体" w:hAnsi="宋体" w:cs="宋体"/>
            <w:sz w:val="28"/>
            <w:szCs w:val="28"/>
          </w:rPr>
          <w:instrText xml:space="preserve"> PAGEREF _Toc28224 </w:instrText>
        </w:r>
        <w:r>
          <w:rPr>
            <w:rFonts w:ascii="宋体" w:hAnsi="宋体" w:cs="宋体"/>
            <w:sz w:val="28"/>
            <w:szCs w:val="28"/>
          </w:rPr>
          <w:fldChar w:fldCharType="separate"/>
        </w:r>
        <w:r>
          <w:rPr>
            <w:rFonts w:ascii="宋体" w:hAnsi="宋体" w:cs="宋体"/>
            <w:noProof/>
            <w:sz w:val="28"/>
            <w:szCs w:val="28"/>
          </w:rPr>
          <w:t>- 27 -</w:t>
        </w:r>
        <w:r>
          <w:rPr>
            <w:rFonts w:ascii="宋体" w:hAnsi="宋体" w:cs="宋体"/>
            <w:sz w:val="28"/>
            <w:szCs w:val="28"/>
          </w:rPr>
          <w:fldChar w:fldCharType="end"/>
        </w:r>
      </w:hyperlink>
    </w:p>
    <w:p w:rsidR="00D95E4F" w:rsidRDefault="00D95E4F">
      <w:pPr>
        <w:rPr>
          <w:rFonts w:ascii="宋体" w:cs="宋体"/>
          <w:sz w:val="28"/>
          <w:szCs w:val="28"/>
        </w:rPr>
      </w:pPr>
      <w:r>
        <w:rPr>
          <w:rFonts w:ascii="宋体" w:hAnsi="宋体" w:cs="宋体"/>
          <w:sz w:val="28"/>
          <w:szCs w:val="28"/>
        </w:rPr>
        <w:fldChar w:fldCharType="end"/>
      </w:r>
    </w:p>
    <w:p w:rsidR="00D95E4F" w:rsidRDefault="00D95E4F">
      <w:pPr>
        <w:rPr>
          <w:rFonts w:ascii="宋体" w:cs="宋体"/>
          <w:sz w:val="28"/>
          <w:szCs w:val="28"/>
        </w:rPr>
      </w:pPr>
    </w:p>
    <w:p w:rsidR="00D95E4F" w:rsidRDefault="00D95E4F">
      <w:pPr>
        <w:rPr>
          <w:rFonts w:ascii="宋体" w:cs="宋体"/>
          <w:sz w:val="28"/>
          <w:szCs w:val="28"/>
        </w:rPr>
      </w:pPr>
    </w:p>
    <w:p w:rsidR="00D95E4F" w:rsidRDefault="00D95E4F">
      <w:pPr>
        <w:rPr>
          <w:sz w:val="30"/>
          <w:szCs w:val="30"/>
        </w:rPr>
      </w:pPr>
    </w:p>
    <w:p w:rsidR="00D95E4F" w:rsidRDefault="00D95E4F">
      <w:pPr>
        <w:rPr>
          <w:sz w:val="30"/>
          <w:szCs w:val="30"/>
        </w:rPr>
      </w:pPr>
    </w:p>
    <w:p w:rsidR="00D95E4F" w:rsidRDefault="00D95E4F">
      <w:pPr>
        <w:rPr>
          <w:sz w:val="30"/>
          <w:szCs w:val="30"/>
        </w:rPr>
      </w:pPr>
    </w:p>
    <w:p w:rsidR="00D95E4F" w:rsidRDefault="00D95E4F">
      <w:pPr>
        <w:rPr>
          <w:sz w:val="30"/>
          <w:szCs w:val="30"/>
        </w:rPr>
      </w:pPr>
    </w:p>
    <w:p w:rsidR="00D95E4F" w:rsidRDefault="00D95E4F">
      <w:pPr>
        <w:rPr>
          <w:sz w:val="30"/>
          <w:szCs w:val="30"/>
        </w:rPr>
        <w:sectPr w:rsidR="00D95E4F">
          <w:footerReference w:type="default" r:id="rId9"/>
          <w:pgSz w:w="11906" w:h="16838"/>
          <w:pgMar w:top="1440" w:right="1800" w:bottom="1440" w:left="1800" w:header="851" w:footer="992" w:gutter="0"/>
          <w:pgNumType w:start="1"/>
          <w:cols w:space="720"/>
          <w:docGrid w:type="lines" w:linePitch="312"/>
        </w:sectPr>
      </w:pPr>
    </w:p>
    <w:p w:rsidR="00D95E4F" w:rsidRDefault="00D95E4F">
      <w:pPr>
        <w:pStyle w:val="Heading1"/>
        <w:rPr>
          <w:szCs w:val="32"/>
        </w:rPr>
      </w:pPr>
      <w:bookmarkStart w:id="0" w:name="_Toc156"/>
      <w:bookmarkStart w:id="1" w:name="_Toc32392"/>
      <w:r>
        <w:rPr>
          <w:rFonts w:hint="eastAsia"/>
          <w:sz w:val="36"/>
          <w:szCs w:val="36"/>
        </w:rPr>
        <w:t>学院概况</w:t>
      </w:r>
      <w:bookmarkEnd w:id="0"/>
      <w:bookmarkEnd w:id="1"/>
    </w:p>
    <w:p w:rsidR="00D95E4F" w:rsidRDefault="00D95E4F" w:rsidP="00336A06">
      <w:pPr>
        <w:ind w:firstLineChars="200" w:firstLine="31680"/>
        <w:rPr>
          <w:sz w:val="28"/>
          <w:szCs w:val="28"/>
        </w:rPr>
      </w:pPr>
      <w:r>
        <w:rPr>
          <w:rFonts w:hint="eastAsia"/>
          <w:sz w:val="28"/>
          <w:szCs w:val="28"/>
        </w:rPr>
        <w:t>山西管理职业学院是山西省人民政府批准、国家教育部备案、山西省人力资源和社会保障厅管理的一所专科层次的公办全日制普通高等职业院校。</w:t>
      </w:r>
    </w:p>
    <w:p w:rsidR="00D95E4F" w:rsidRDefault="00D95E4F" w:rsidP="00336A06">
      <w:pPr>
        <w:ind w:firstLineChars="200" w:firstLine="31680"/>
        <w:rPr>
          <w:sz w:val="28"/>
          <w:szCs w:val="28"/>
        </w:rPr>
      </w:pPr>
      <w:r>
        <w:rPr>
          <w:rFonts w:hint="eastAsia"/>
          <w:sz w:val="28"/>
          <w:szCs w:val="28"/>
        </w:rPr>
        <w:t>学院位于山西省临汾市滨河西路，占地面积</w:t>
      </w:r>
      <w:r>
        <w:rPr>
          <w:sz w:val="28"/>
          <w:szCs w:val="28"/>
        </w:rPr>
        <w:t>280</w:t>
      </w:r>
      <w:r>
        <w:rPr>
          <w:rFonts w:hint="eastAsia"/>
          <w:sz w:val="28"/>
          <w:szCs w:val="28"/>
        </w:rPr>
        <w:t>亩，建筑面积约</w:t>
      </w:r>
      <w:r>
        <w:rPr>
          <w:sz w:val="28"/>
          <w:szCs w:val="28"/>
        </w:rPr>
        <w:t>7</w:t>
      </w:r>
      <w:r>
        <w:rPr>
          <w:rFonts w:hint="eastAsia"/>
          <w:sz w:val="28"/>
          <w:szCs w:val="28"/>
        </w:rPr>
        <w:t>万多平方米，建有综合教学楼、实训楼、图书馆、学术报告厅等现代化的教学设施；拥有校园网应用系统</w:t>
      </w:r>
      <w:r>
        <w:rPr>
          <w:sz w:val="28"/>
          <w:szCs w:val="28"/>
        </w:rPr>
        <w:t>7</w:t>
      </w:r>
      <w:r>
        <w:rPr>
          <w:rFonts w:hint="eastAsia"/>
          <w:sz w:val="28"/>
          <w:szCs w:val="28"/>
        </w:rPr>
        <w:t>个，建有能同时容纳千余人的微机房和多媒体教室，设有满足学生实验实训的实验实训室，生产性实训基地，现代物流实训中心，可供学生顶岗实习的校外实训基地</w:t>
      </w:r>
      <w:r>
        <w:rPr>
          <w:sz w:val="28"/>
          <w:szCs w:val="28"/>
        </w:rPr>
        <w:t>60</w:t>
      </w:r>
      <w:r>
        <w:rPr>
          <w:rFonts w:hint="eastAsia"/>
          <w:sz w:val="28"/>
          <w:szCs w:val="28"/>
        </w:rPr>
        <w:t>余个；馆藏图书</w:t>
      </w:r>
      <w:r>
        <w:rPr>
          <w:sz w:val="28"/>
          <w:szCs w:val="28"/>
        </w:rPr>
        <w:t>27</w:t>
      </w:r>
      <w:r>
        <w:rPr>
          <w:rFonts w:hint="eastAsia"/>
          <w:sz w:val="28"/>
          <w:szCs w:val="28"/>
        </w:rPr>
        <w:t>万余册、拥有可容纳</w:t>
      </w:r>
      <w:r>
        <w:rPr>
          <w:sz w:val="28"/>
          <w:szCs w:val="28"/>
        </w:rPr>
        <w:t>300</w:t>
      </w:r>
      <w:r>
        <w:rPr>
          <w:rFonts w:hint="eastAsia"/>
          <w:sz w:val="28"/>
          <w:szCs w:val="28"/>
        </w:rPr>
        <w:t>余人的书刊阅览室及</w:t>
      </w:r>
      <w:r>
        <w:rPr>
          <w:sz w:val="28"/>
          <w:szCs w:val="28"/>
        </w:rPr>
        <w:t>100</w:t>
      </w:r>
      <w:r>
        <w:rPr>
          <w:rFonts w:hint="eastAsia"/>
          <w:sz w:val="28"/>
          <w:szCs w:val="28"/>
        </w:rPr>
        <w:t>余座的电子阅览室。</w:t>
      </w:r>
      <w:r>
        <w:rPr>
          <w:sz w:val="28"/>
          <w:szCs w:val="28"/>
        </w:rPr>
        <w:t xml:space="preserve"> </w:t>
      </w:r>
    </w:p>
    <w:p w:rsidR="00D95E4F" w:rsidRDefault="00D95E4F" w:rsidP="00336A06">
      <w:pPr>
        <w:ind w:firstLineChars="200" w:firstLine="31680"/>
        <w:rPr>
          <w:sz w:val="28"/>
          <w:szCs w:val="28"/>
        </w:rPr>
      </w:pPr>
      <w:r>
        <w:rPr>
          <w:rFonts w:hint="eastAsia"/>
          <w:sz w:val="28"/>
          <w:szCs w:val="28"/>
        </w:rPr>
        <w:t>学院现有</w:t>
      </w:r>
      <w:r>
        <w:rPr>
          <w:sz w:val="28"/>
          <w:szCs w:val="28"/>
        </w:rPr>
        <w:t>5</w:t>
      </w:r>
      <w:r>
        <w:rPr>
          <w:rFonts w:hint="eastAsia"/>
          <w:sz w:val="28"/>
          <w:szCs w:val="28"/>
        </w:rPr>
        <w:t>大专业群，设有会计、市场营销、物流管理、人力资源管理、城市轨道交通运营管理、软件技术、动漫设计、旅游管理、摄影摄像技术等</w:t>
      </w:r>
      <w:r>
        <w:rPr>
          <w:sz w:val="28"/>
          <w:szCs w:val="28"/>
        </w:rPr>
        <w:t>20</w:t>
      </w:r>
      <w:r>
        <w:rPr>
          <w:rFonts w:hint="eastAsia"/>
          <w:sz w:val="28"/>
          <w:szCs w:val="28"/>
        </w:rPr>
        <w:t>个专业，面向全国</w:t>
      </w:r>
      <w:r>
        <w:rPr>
          <w:sz w:val="28"/>
          <w:szCs w:val="28"/>
        </w:rPr>
        <w:t>6</w:t>
      </w:r>
      <w:r>
        <w:rPr>
          <w:rFonts w:hint="eastAsia"/>
          <w:sz w:val="28"/>
          <w:szCs w:val="28"/>
        </w:rPr>
        <w:t>个省市招生。其中物流管理、会计、人力资源管理、市场营销、计算机应用技术等专业获中央财政支持建设项目；物流管理专业获山西省特色专业建设项目；会计专业和物流管理专业被山西省教育厅命名为山西省品牌专业。计算机应用技术专业被山西省教育厅确定为山西省职业教育实训基地（高职）规划建设项目。</w:t>
      </w:r>
    </w:p>
    <w:p w:rsidR="00D95E4F" w:rsidRDefault="00D95E4F" w:rsidP="00336A06">
      <w:pPr>
        <w:ind w:firstLineChars="200" w:firstLine="31680"/>
        <w:rPr>
          <w:sz w:val="28"/>
          <w:szCs w:val="28"/>
        </w:rPr>
      </w:pPr>
      <w:r>
        <w:rPr>
          <w:rFonts w:hint="eastAsia"/>
          <w:sz w:val="28"/>
          <w:szCs w:val="28"/>
        </w:rPr>
        <w:t>学院有教职工</w:t>
      </w:r>
      <w:r>
        <w:rPr>
          <w:sz w:val="28"/>
          <w:szCs w:val="28"/>
        </w:rPr>
        <w:t>200</w:t>
      </w:r>
      <w:r>
        <w:rPr>
          <w:rFonts w:hint="eastAsia"/>
          <w:sz w:val="28"/>
          <w:szCs w:val="28"/>
        </w:rPr>
        <w:t>余人，专业教师</w:t>
      </w:r>
      <w:r>
        <w:rPr>
          <w:sz w:val="28"/>
          <w:szCs w:val="28"/>
        </w:rPr>
        <w:t>120</w:t>
      </w:r>
      <w:r>
        <w:rPr>
          <w:rFonts w:hint="eastAsia"/>
          <w:sz w:val="28"/>
          <w:szCs w:val="28"/>
        </w:rPr>
        <w:t>余人，其中副高以上职称</w:t>
      </w:r>
      <w:r>
        <w:rPr>
          <w:sz w:val="28"/>
          <w:szCs w:val="28"/>
        </w:rPr>
        <w:t>30</w:t>
      </w:r>
      <w:r>
        <w:rPr>
          <w:rFonts w:hint="eastAsia"/>
          <w:sz w:val="28"/>
          <w:szCs w:val="28"/>
        </w:rPr>
        <w:t>余人，研究生学历及硕士、博士学位教师</w:t>
      </w:r>
      <w:r>
        <w:rPr>
          <w:sz w:val="28"/>
          <w:szCs w:val="28"/>
        </w:rPr>
        <w:t>80</w:t>
      </w:r>
      <w:r>
        <w:rPr>
          <w:rFonts w:hint="eastAsia"/>
          <w:sz w:val="28"/>
          <w:szCs w:val="28"/>
        </w:rPr>
        <w:t>余人，“双师型”教师</w:t>
      </w:r>
      <w:r>
        <w:rPr>
          <w:sz w:val="28"/>
          <w:szCs w:val="28"/>
        </w:rPr>
        <w:t>70</w:t>
      </w:r>
      <w:r>
        <w:rPr>
          <w:rFonts w:hint="eastAsia"/>
          <w:sz w:val="28"/>
          <w:szCs w:val="28"/>
        </w:rPr>
        <w:t>余人，省级“双师型”教学名师、优秀教师</w:t>
      </w:r>
      <w:r>
        <w:rPr>
          <w:sz w:val="28"/>
          <w:szCs w:val="28"/>
        </w:rPr>
        <w:t>10</w:t>
      </w:r>
      <w:r>
        <w:rPr>
          <w:rFonts w:hint="eastAsia"/>
          <w:sz w:val="28"/>
          <w:szCs w:val="28"/>
        </w:rPr>
        <w:t>余人，每年还从行业企业引进紧缺急需且具备丰富实践经验的能工巧匠担任专业课、实训课的指导教师。</w:t>
      </w:r>
    </w:p>
    <w:p w:rsidR="00D95E4F" w:rsidRDefault="00D95E4F" w:rsidP="00336A06">
      <w:pPr>
        <w:ind w:firstLineChars="200" w:firstLine="31680"/>
        <w:rPr>
          <w:sz w:val="28"/>
          <w:szCs w:val="28"/>
        </w:rPr>
      </w:pPr>
      <w:r>
        <w:rPr>
          <w:rFonts w:hint="eastAsia"/>
          <w:sz w:val="28"/>
          <w:szCs w:val="28"/>
        </w:rPr>
        <w:t>近年来，学院屡获“山西省直文明单位”“山西省先进基层党组织”“山西省青年文明号”等荣誉称号”。</w:t>
      </w:r>
    </w:p>
    <w:p w:rsidR="00D95E4F" w:rsidRDefault="00D95E4F" w:rsidP="00336A06">
      <w:pPr>
        <w:ind w:firstLineChars="200" w:firstLine="31680"/>
        <w:rPr>
          <w:sz w:val="28"/>
          <w:szCs w:val="28"/>
        </w:rPr>
      </w:pPr>
    </w:p>
    <w:p w:rsidR="00D95E4F" w:rsidRDefault="00D95E4F" w:rsidP="00336A06">
      <w:pPr>
        <w:ind w:firstLineChars="200" w:firstLine="31680"/>
        <w:rPr>
          <w:sz w:val="28"/>
          <w:szCs w:val="28"/>
        </w:rPr>
      </w:pPr>
    </w:p>
    <w:p w:rsidR="00D95E4F" w:rsidRDefault="00D95E4F" w:rsidP="00336A06">
      <w:pPr>
        <w:ind w:firstLineChars="200" w:firstLine="31680"/>
        <w:rPr>
          <w:sz w:val="28"/>
          <w:szCs w:val="28"/>
        </w:rPr>
      </w:pPr>
    </w:p>
    <w:p w:rsidR="00D95E4F" w:rsidRDefault="00D95E4F" w:rsidP="00336A06">
      <w:pPr>
        <w:ind w:firstLineChars="200" w:firstLine="31680"/>
        <w:rPr>
          <w:sz w:val="30"/>
          <w:szCs w:val="30"/>
        </w:rPr>
      </w:pPr>
    </w:p>
    <w:p w:rsidR="00D95E4F" w:rsidRDefault="00D95E4F" w:rsidP="00336A06">
      <w:pPr>
        <w:ind w:firstLineChars="200" w:firstLine="31680"/>
        <w:rPr>
          <w:sz w:val="30"/>
          <w:szCs w:val="30"/>
        </w:rPr>
      </w:pPr>
    </w:p>
    <w:p w:rsidR="00D95E4F" w:rsidRDefault="00D95E4F" w:rsidP="00336A06">
      <w:pPr>
        <w:ind w:firstLineChars="200" w:firstLine="31680"/>
        <w:rPr>
          <w:sz w:val="30"/>
          <w:szCs w:val="30"/>
        </w:rPr>
      </w:pPr>
    </w:p>
    <w:p w:rsidR="00D95E4F" w:rsidRDefault="00D95E4F">
      <w:pPr>
        <w:rPr>
          <w:sz w:val="30"/>
          <w:szCs w:val="30"/>
        </w:rPr>
      </w:pPr>
    </w:p>
    <w:p w:rsidR="00D95E4F" w:rsidRDefault="00D95E4F">
      <w:pPr>
        <w:rPr>
          <w:sz w:val="30"/>
          <w:szCs w:val="30"/>
        </w:rPr>
      </w:pPr>
    </w:p>
    <w:p w:rsidR="00D95E4F" w:rsidRDefault="00D95E4F">
      <w:pPr>
        <w:jc w:val="center"/>
        <w:rPr>
          <w:sz w:val="30"/>
          <w:szCs w:val="30"/>
        </w:rPr>
      </w:pPr>
    </w:p>
    <w:p w:rsidR="00D95E4F" w:rsidRDefault="00D95E4F">
      <w:pPr>
        <w:jc w:val="center"/>
        <w:rPr>
          <w:sz w:val="30"/>
          <w:szCs w:val="30"/>
        </w:rPr>
      </w:pPr>
    </w:p>
    <w:p w:rsidR="00D95E4F" w:rsidRDefault="00D95E4F">
      <w:pPr>
        <w:jc w:val="center"/>
        <w:rPr>
          <w:sz w:val="30"/>
          <w:szCs w:val="30"/>
        </w:rPr>
      </w:pPr>
    </w:p>
    <w:p w:rsidR="00D95E4F" w:rsidRDefault="00D95E4F">
      <w:pPr>
        <w:jc w:val="center"/>
        <w:rPr>
          <w:sz w:val="30"/>
          <w:szCs w:val="30"/>
        </w:rPr>
      </w:pPr>
    </w:p>
    <w:p w:rsidR="00D95E4F" w:rsidRDefault="00D95E4F">
      <w:pPr>
        <w:jc w:val="center"/>
        <w:rPr>
          <w:sz w:val="30"/>
          <w:szCs w:val="30"/>
        </w:rPr>
      </w:pPr>
    </w:p>
    <w:p w:rsidR="00D95E4F" w:rsidRDefault="00D95E4F">
      <w:pPr>
        <w:jc w:val="center"/>
        <w:rPr>
          <w:sz w:val="30"/>
          <w:szCs w:val="30"/>
        </w:rPr>
      </w:pPr>
    </w:p>
    <w:p w:rsidR="00D95E4F" w:rsidRDefault="00D95E4F">
      <w:pPr>
        <w:jc w:val="center"/>
        <w:rPr>
          <w:sz w:val="30"/>
          <w:szCs w:val="30"/>
        </w:rPr>
      </w:pPr>
    </w:p>
    <w:p w:rsidR="00D95E4F" w:rsidRDefault="00D95E4F">
      <w:pPr>
        <w:rPr>
          <w:sz w:val="30"/>
          <w:szCs w:val="30"/>
        </w:rPr>
      </w:pPr>
    </w:p>
    <w:p w:rsidR="00D95E4F" w:rsidRDefault="00D95E4F">
      <w:pPr>
        <w:pStyle w:val="Heading1"/>
        <w:rPr>
          <w:sz w:val="36"/>
          <w:szCs w:val="36"/>
        </w:rPr>
      </w:pPr>
      <w:bookmarkStart w:id="2" w:name="_Toc3868"/>
      <w:bookmarkStart w:id="3" w:name="_Toc7489"/>
      <w:r>
        <w:rPr>
          <w:rFonts w:hint="eastAsia"/>
          <w:sz w:val="36"/>
          <w:szCs w:val="36"/>
        </w:rPr>
        <w:t>报告说明</w:t>
      </w:r>
      <w:bookmarkEnd w:id="2"/>
      <w:bookmarkEnd w:id="3"/>
    </w:p>
    <w:p w:rsidR="00D95E4F" w:rsidRDefault="00D95E4F" w:rsidP="00336A06">
      <w:pPr>
        <w:ind w:firstLineChars="200" w:firstLine="31680"/>
        <w:rPr>
          <w:sz w:val="28"/>
          <w:szCs w:val="28"/>
        </w:rPr>
      </w:pPr>
      <w:r>
        <w:rPr>
          <w:rFonts w:hint="eastAsia"/>
          <w:sz w:val="28"/>
          <w:szCs w:val="28"/>
        </w:rPr>
        <w:t>为深入学习贯彻落实十九大精神，持续提升高校毕业生就业质量，根据教育部办公厅《关于编制发布高校毕业生就业质量年度报告的通知》（教学厅函〔</w:t>
      </w:r>
      <w:r>
        <w:rPr>
          <w:sz w:val="28"/>
          <w:szCs w:val="28"/>
        </w:rPr>
        <w:t>2013</w:t>
      </w:r>
      <w:r>
        <w:rPr>
          <w:rFonts w:hint="eastAsia"/>
          <w:sz w:val="28"/>
          <w:szCs w:val="28"/>
        </w:rPr>
        <w:t>〕</w:t>
      </w:r>
      <w:r>
        <w:rPr>
          <w:sz w:val="28"/>
          <w:szCs w:val="28"/>
        </w:rPr>
        <w:t>25</w:t>
      </w:r>
      <w:r>
        <w:rPr>
          <w:rFonts w:hint="eastAsia"/>
          <w:sz w:val="28"/>
          <w:szCs w:val="28"/>
        </w:rPr>
        <w:t>号）要求，学校编制和正式发布《山西管理职业学院</w:t>
      </w:r>
      <w:r>
        <w:rPr>
          <w:sz w:val="28"/>
          <w:szCs w:val="28"/>
        </w:rPr>
        <w:t>2018</w:t>
      </w:r>
      <w:r>
        <w:rPr>
          <w:rFonts w:hint="eastAsia"/>
          <w:sz w:val="28"/>
          <w:szCs w:val="28"/>
        </w:rPr>
        <w:t>届毕业生就业质量年度报告》。本报告旨在通过对学院</w:t>
      </w:r>
      <w:r>
        <w:rPr>
          <w:sz w:val="28"/>
          <w:szCs w:val="28"/>
        </w:rPr>
        <w:t>2018</w:t>
      </w:r>
      <w:r>
        <w:rPr>
          <w:rFonts w:hint="eastAsia"/>
          <w:sz w:val="28"/>
          <w:szCs w:val="28"/>
        </w:rPr>
        <w:t>届毕业生的就业情况、学院就业工作进行全面分析总结，从而促使就业与人才培养形成良性互动的长效机制，为学院教育教学改革、人才培养模式创新、就业质量提升等提供重要的参考依据。</w:t>
      </w:r>
    </w:p>
    <w:p w:rsidR="00D95E4F" w:rsidRDefault="00D95E4F" w:rsidP="00336A06">
      <w:pPr>
        <w:ind w:firstLineChars="200" w:firstLine="31680"/>
        <w:rPr>
          <w:sz w:val="28"/>
          <w:szCs w:val="28"/>
        </w:rPr>
      </w:pPr>
    </w:p>
    <w:p w:rsidR="00D95E4F" w:rsidRDefault="00D95E4F" w:rsidP="00336A06">
      <w:pPr>
        <w:ind w:firstLineChars="200" w:firstLine="31680"/>
        <w:rPr>
          <w:sz w:val="28"/>
          <w:szCs w:val="28"/>
        </w:rPr>
      </w:pPr>
      <w:r>
        <w:rPr>
          <w:rFonts w:hint="eastAsia"/>
          <w:sz w:val="28"/>
          <w:szCs w:val="28"/>
        </w:rPr>
        <w:t>报告内容包括</w:t>
      </w:r>
      <w:r>
        <w:rPr>
          <w:sz w:val="28"/>
          <w:szCs w:val="28"/>
        </w:rPr>
        <w:t>2018</w:t>
      </w:r>
      <w:r>
        <w:rPr>
          <w:rFonts w:hint="eastAsia"/>
          <w:sz w:val="28"/>
          <w:szCs w:val="28"/>
        </w:rPr>
        <w:t>届毕业生规模与结构的基本情况、就业基本情况、就业流向、就业满意度、我院就业工作要点及毕业生就业发展趋势、对教育教学的反馈六部分。报告基于学院统计的全体毕业生的就业数据，以及调研数据进行分析。分析的指标主要涵盖了就业率、就业去向分布、就业满意度、专业对口率、用人单位对学院就业服务的满意度和对学院人才培养的满意度等多个方面。</w:t>
      </w:r>
    </w:p>
    <w:p w:rsidR="00D95E4F" w:rsidRDefault="00D95E4F" w:rsidP="00336A06">
      <w:pPr>
        <w:ind w:firstLineChars="200" w:firstLine="31680"/>
        <w:rPr>
          <w:sz w:val="30"/>
          <w:szCs w:val="30"/>
        </w:rPr>
      </w:pPr>
    </w:p>
    <w:p w:rsidR="00D95E4F" w:rsidRDefault="00D95E4F" w:rsidP="00336A06">
      <w:pPr>
        <w:ind w:firstLineChars="200" w:firstLine="31680"/>
        <w:rPr>
          <w:sz w:val="30"/>
          <w:szCs w:val="30"/>
        </w:rPr>
      </w:pPr>
    </w:p>
    <w:p w:rsidR="00D95E4F" w:rsidRDefault="00D95E4F" w:rsidP="00336A06">
      <w:pPr>
        <w:ind w:firstLineChars="200" w:firstLine="31680"/>
        <w:rPr>
          <w:sz w:val="30"/>
          <w:szCs w:val="30"/>
        </w:rPr>
      </w:pPr>
    </w:p>
    <w:p w:rsidR="00D95E4F" w:rsidRDefault="00D95E4F" w:rsidP="00336A06">
      <w:pPr>
        <w:ind w:firstLineChars="200" w:firstLine="31680"/>
        <w:rPr>
          <w:sz w:val="30"/>
          <w:szCs w:val="30"/>
        </w:rPr>
      </w:pPr>
    </w:p>
    <w:p w:rsidR="00D95E4F" w:rsidRDefault="00D95E4F">
      <w:pPr>
        <w:pStyle w:val="Heading1"/>
        <w:numPr>
          <w:ilvl w:val="0"/>
          <w:numId w:val="1"/>
        </w:numPr>
        <w:rPr>
          <w:sz w:val="36"/>
          <w:szCs w:val="36"/>
        </w:rPr>
      </w:pPr>
      <w:bookmarkStart w:id="4" w:name="_Toc10268"/>
      <w:bookmarkStart w:id="5" w:name="_Toc31703"/>
      <w:r>
        <w:rPr>
          <w:rFonts w:hint="eastAsia"/>
          <w:sz w:val="36"/>
          <w:szCs w:val="36"/>
        </w:rPr>
        <w:t>毕业生的规模和结构</w:t>
      </w:r>
      <w:bookmarkEnd w:id="4"/>
      <w:bookmarkEnd w:id="5"/>
    </w:p>
    <w:p w:rsidR="00D95E4F" w:rsidRDefault="00D95E4F">
      <w:pPr>
        <w:pStyle w:val="Heading2"/>
        <w:numPr>
          <w:ilvl w:val="0"/>
          <w:numId w:val="2"/>
        </w:numPr>
      </w:pPr>
      <w:bookmarkStart w:id="6" w:name="_Toc9060"/>
      <w:bookmarkStart w:id="7" w:name="_Toc3876"/>
      <w:r>
        <w:rPr>
          <w:rFonts w:hint="eastAsia"/>
        </w:rPr>
        <w:t>总体规模</w:t>
      </w:r>
      <w:bookmarkEnd w:id="6"/>
      <w:bookmarkEnd w:id="7"/>
    </w:p>
    <w:p w:rsidR="00D95E4F" w:rsidRDefault="00D95E4F" w:rsidP="00336A06">
      <w:pPr>
        <w:ind w:firstLineChars="200" w:firstLine="31680"/>
        <w:rPr>
          <w:sz w:val="28"/>
          <w:szCs w:val="28"/>
        </w:rPr>
      </w:pPr>
      <w:r>
        <w:rPr>
          <w:rFonts w:hint="eastAsia"/>
          <w:sz w:val="28"/>
          <w:szCs w:val="28"/>
        </w:rPr>
        <w:t>山西管理职业学院</w:t>
      </w:r>
      <w:r>
        <w:rPr>
          <w:sz w:val="28"/>
          <w:szCs w:val="28"/>
        </w:rPr>
        <w:t>2018</w:t>
      </w:r>
      <w:r>
        <w:rPr>
          <w:rFonts w:hint="eastAsia"/>
          <w:sz w:val="28"/>
          <w:szCs w:val="28"/>
        </w:rPr>
        <w:t>届毕业生共</w:t>
      </w:r>
      <w:r>
        <w:rPr>
          <w:sz w:val="28"/>
          <w:szCs w:val="28"/>
        </w:rPr>
        <w:t>1051</w:t>
      </w:r>
      <w:r>
        <w:rPr>
          <w:rFonts w:hint="eastAsia"/>
          <w:sz w:val="28"/>
          <w:szCs w:val="28"/>
        </w:rPr>
        <w:t>人，其中女生</w:t>
      </w:r>
      <w:r>
        <w:rPr>
          <w:sz w:val="28"/>
          <w:szCs w:val="28"/>
        </w:rPr>
        <w:t>664</w:t>
      </w:r>
      <w:r>
        <w:rPr>
          <w:rFonts w:hint="eastAsia"/>
          <w:sz w:val="28"/>
          <w:szCs w:val="28"/>
        </w:rPr>
        <w:t>人，占毕业生总人数的</w:t>
      </w:r>
      <w:r>
        <w:rPr>
          <w:sz w:val="28"/>
          <w:szCs w:val="28"/>
        </w:rPr>
        <w:t>63.18%</w:t>
      </w:r>
      <w:r>
        <w:rPr>
          <w:rFonts w:hint="eastAsia"/>
          <w:sz w:val="28"/>
          <w:szCs w:val="28"/>
        </w:rPr>
        <w:t>，男生</w:t>
      </w:r>
      <w:r>
        <w:rPr>
          <w:sz w:val="28"/>
          <w:szCs w:val="28"/>
        </w:rPr>
        <w:t>387</w:t>
      </w:r>
      <w:r>
        <w:rPr>
          <w:rFonts w:hint="eastAsia"/>
          <w:sz w:val="28"/>
          <w:szCs w:val="28"/>
        </w:rPr>
        <w:t>人，占毕业生总人数的</w:t>
      </w:r>
      <w:r>
        <w:rPr>
          <w:sz w:val="28"/>
          <w:szCs w:val="28"/>
        </w:rPr>
        <w:t>36.82%</w:t>
      </w:r>
      <w:r>
        <w:rPr>
          <w:rFonts w:hint="eastAsia"/>
          <w:sz w:val="28"/>
          <w:szCs w:val="28"/>
        </w:rPr>
        <w:t>；男女性别比为</w:t>
      </w:r>
      <w:r>
        <w:rPr>
          <w:sz w:val="28"/>
          <w:szCs w:val="28"/>
        </w:rPr>
        <w:t>1:1.72</w:t>
      </w:r>
      <w:r>
        <w:rPr>
          <w:rFonts w:hint="eastAsia"/>
          <w:sz w:val="28"/>
          <w:szCs w:val="28"/>
        </w:rPr>
        <w:t>，其中大专毕业生</w:t>
      </w:r>
      <w:r>
        <w:rPr>
          <w:sz w:val="28"/>
          <w:szCs w:val="28"/>
        </w:rPr>
        <w:t>941</w:t>
      </w:r>
      <w:r>
        <w:rPr>
          <w:rFonts w:hint="eastAsia"/>
          <w:sz w:val="28"/>
          <w:szCs w:val="28"/>
        </w:rPr>
        <w:t>人，占毕业生总人数的</w:t>
      </w:r>
      <w:r>
        <w:rPr>
          <w:sz w:val="28"/>
          <w:szCs w:val="28"/>
        </w:rPr>
        <w:t>89.53%</w:t>
      </w:r>
      <w:r>
        <w:rPr>
          <w:rFonts w:hint="eastAsia"/>
          <w:sz w:val="28"/>
          <w:szCs w:val="28"/>
        </w:rPr>
        <w:t>，女生</w:t>
      </w:r>
      <w:r>
        <w:rPr>
          <w:sz w:val="28"/>
          <w:szCs w:val="28"/>
        </w:rPr>
        <w:t>586</w:t>
      </w:r>
      <w:r>
        <w:rPr>
          <w:rFonts w:hint="eastAsia"/>
          <w:sz w:val="28"/>
          <w:szCs w:val="28"/>
        </w:rPr>
        <w:t>人，男生</w:t>
      </w:r>
      <w:r>
        <w:rPr>
          <w:sz w:val="28"/>
          <w:szCs w:val="28"/>
        </w:rPr>
        <w:t>355</w:t>
      </w:r>
      <w:r>
        <w:rPr>
          <w:rFonts w:hint="eastAsia"/>
          <w:sz w:val="28"/>
          <w:szCs w:val="28"/>
        </w:rPr>
        <w:t>人，男女性别比例为</w:t>
      </w:r>
      <w:r>
        <w:rPr>
          <w:sz w:val="28"/>
          <w:szCs w:val="28"/>
        </w:rPr>
        <w:t>1:1.65</w:t>
      </w:r>
      <w:r>
        <w:rPr>
          <w:rFonts w:hint="eastAsia"/>
          <w:sz w:val="28"/>
          <w:szCs w:val="28"/>
        </w:rPr>
        <w:t>，三年制中专毕业生</w:t>
      </w:r>
      <w:r>
        <w:rPr>
          <w:sz w:val="28"/>
          <w:szCs w:val="28"/>
        </w:rPr>
        <w:t>22</w:t>
      </w:r>
      <w:r>
        <w:rPr>
          <w:rFonts w:hint="eastAsia"/>
          <w:sz w:val="28"/>
          <w:szCs w:val="28"/>
        </w:rPr>
        <w:t>人，一年制中专毕业生</w:t>
      </w:r>
      <w:r>
        <w:rPr>
          <w:sz w:val="28"/>
          <w:szCs w:val="28"/>
        </w:rPr>
        <w:t>88</w:t>
      </w:r>
      <w:r>
        <w:rPr>
          <w:rFonts w:hint="eastAsia"/>
          <w:sz w:val="28"/>
          <w:szCs w:val="28"/>
        </w:rPr>
        <w:t>人。中专层次共有学生</w:t>
      </w:r>
      <w:r>
        <w:rPr>
          <w:sz w:val="28"/>
          <w:szCs w:val="28"/>
        </w:rPr>
        <w:t>110</w:t>
      </w:r>
      <w:r>
        <w:rPr>
          <w:rFonts w:hint="eastAsia"/>
          <w:sz w:val="28"/>
          <w:szCs w:val="28"/>
        </w:rPr>
        <w:t>人，占毕业生总人数的</w:t>
      </w:r>
      <w:r>
        <w:rPr>
          <w:sz w:val="28"/>
          <w:szCs w:val="28"/>
        </w:rPr>
        <w:t>10.47%</w:t>
      </w:r>
      <w:r>
        <w:rPr>
          <w:rFonts w:hint="eastAsia"/>
          <w:sz w:val="28"/>
          <w:szCs w:val="28"/>
        </w:rPr>
        <w:t>，其中女生</w:t>
      </w:r>
      <w:r>
        <w:rPr>
          <w:sz w:val="28"/>
          <w:szCs w:val="28"/>
        </w:rPr>
        <w:t>78</w:t>
      </w:r>
      <w:r>
        <w:rPr>
          <w:rFonts w:hint="eastAsia"/>
          <w:sz w:val="28"/>
          <w:szCs w:val="28"/>
        </w:rPr>
        <w:t>人，男生</w:t>
      </w:r>
      <w:r>
        <w:rPr>
          <w:sz w:val="28"/>
          <w:szCs w:val="28"/>
        </w:rPr>
        <w:t>32</w:t>
      </w:r>
      <w:r>
        <w:rPr>
          <w:rFonts w:hint="eastAsia"/>
          <w:sz w:val="28"/>
          <w:szCs w:val="28"/>
        </w:rPr>
        <w:t>人，男女性别比例</w:t>
      </w:r>
      <w:r>
        <w:rPr>
          <w:sz w:val="28"/>
          <w:szCs w:val="28"/>
        </w:rPr>
        <w:t>1</w:t>
      </w:r>
      <w:r>
        <w:rPr>
          <w:rFonts w:hint="eastAsia"/>
          <w:sz w:val="28"/>
          <w:szCs w:val="28"/>
        </w:rPr>
        <w:t>：</w:t>
      </w:r>
      <w:r>
        <w:rPr>
          <w:sz w:val="28"/>
          <w:szCs w:val="28"/>
        </w:rPr>
        <w:t>2.44</w:t>
      </w:r>
      <w:r>
        <w:rPr>
          <w:rFonts w:hint="eastAsia"/>
          <w:sz w:val="28"/>
          <w:szCs w:val="28"/>
        </w:rPr>
        <w:t>。</w:t>
      </w:r>
    </w:p>
    <w:p w:rsidR="00D95E4F" w:rsidRDefault="00D95E4F" w:rsidP="00336A06">
      <w:pPr>
        <w:ind w:firstLineChars="200" w:firstLine="31680"/>
        <w:rPr>
          <w:sz w:val="28"/>
          <w:szCs w:val="28"/>
        </w:rPr>
      </w:pPr>
      <w:r>
        <w:rPr>
          <w:sz w:val="28"/>
          <w:szCs w:val="28"/>
        </w:rPr>
        <w:t>2018</w:t>
      </w:r>
      <w:r>
        <w:rPr>
          <w:rFonts w:hint="eastAsia"/>
          <w:sz w:val="28"/>
          <w:szCs w:val="28"/>
        </w:rPr>
        <w:t>届毕业生以山西省内生源为主，省外毕业生</w:t>
      </w:r>
      <w:r>
        <w:rPr>
          <w:sz w:val="28"/>
          <w:szCs w:val="28"/>
        </w:rPr>
        <w:t>33</w:t>
      </w:r>
      <w:r>
        <w:rPr>
          <w:rFonts w:hint="eastAsia"/>
          <w:sz w:val="28"/>
          <w:szCs w:val="28"/>
        </w:rPr>
        <w:t>人，占比</w:t>
      </w:r>
      <w:r>
        <w:rPr>
          <w:sz w:val="28"/>
          <w:szCs w:val="28"/>
        </w:rPr>
        <w:t>3.14%</w:t>
      </w:r>
      <w:r>
        <w:rPr>
          <w:rFonts w:hint="eastAsia"/>
          <w:sz w:val="28"/>
          <w:szCs w:val="28"/>
        </w:rPr>
        <w:t>。</w:t>
      </w:r>
    </w:p>
    <w:p w:rsidR="00D95E4F" w:rsidRDefault="00D95E4F">
      <w:pPr>
        <w:rPr>
          <w:sz w:val="30"/>
          <w:szCs w:val="30"/>
        </w:rPr>
      </w:pPr>
      <w:r w:rsidRPr="001A7690">
        <w:rPr>
          <w:noProof/>
          <w:sz w:val="30"/>
          <w:szCs w:val="30"/>
        </w:rPr>
        <w:object w:dxaOrig="4013" w:dyaOrig="36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表 1" o:spid="_x0000_i1027" type="#_x0000_t75" style="width:201pt;height:183.75pt;visibility:visible" o:ole="">
            <v:imagedata r:id="rId10" o:title="" cropbottom="-36f"/>
            <o:lock v:ext="edit" aspectratio="f"/>
          </v:shape>
          <o:OLEObject Type="Embed" ProgID="Excel.Chart.8" ShapeID="图表 1" DrawAspect="Content" ObjectID="_1607491122" r:id="rId11"/>
        </w:object>
      </w:r>
      <w:r w:rsidRPr="001A7690">
        <w:rPr>
          <w:noProof/>
          <w:sz w:val="30"/>
          <w:szCs w:val="30"/>
        </w:rPr>
        <w:object w:dxaOrig="3994" w:dyaOrig="3658">
          <v:shape id="图表 3" o:spid="_x0000_i1028" type="#_x0000_t75" style="width:199.5pt;height:183pt;visibility:visible" o:ole="">
            <v:imagedata r:id="rId12" o:title="" cropbottom="-54f"/>
            <o:lock v:ext="edit" aspectratio="f"/>
          </v:shape>
          <o:OLEObject Type="Embed" ProgID="Excel.Chart.8" ShapeID="图表 3" DrawAspect="Content" ObjectID="_1607491123" r:id="rId13"/>
        </w:object>
      </w:r>
    </w:p>
    <w:p w:rsidR="00D95E4F" w:rsidRDefault="00D95E4F" w:rsidP="00336A06">
      <w:pPr>
        <w:ind w:firstLineChars="500" w:firstLine="31680"/>
      </w:pPr>
      <w:r>
        <w:rPr>
          <w:rFonts w:hint="eastAsia"/>
        </w:rPr>
        <w:t>图</w:t>
      </w:r>
      <w:r>
        <w:t>1</w:t>
      </w:r>
      <w:r>
        <w:rPr>
          <w:rFonts w:hint="eastAsia"/>
        </w:rPr>
        <w:t>：学生学历统计图</w:t>
      </w:r>
      <w:r>
        <w:t xml:space="preserve">                 </w:t>
      </w:r>
      <w:r>
        <w:rPr>
          <w:rFonts w:hint="eastAsia"/>
        </w:rPr>
        <w:t>图</w:t>
      </w:r>
      <w:r>
        <w:t>2</w:t>
      </w:r>
      <w:r>
        <w:rPr>
          <w:rFonts w:hint="eastAsia"/>
        </w:rPr>
        <w:t>：</w:t>
      </w:r>
      <w:r>
        <w:t>2018</w:t>
      </w:r>
      <w:r>
        <w:rPr>
          <w:rFonts w:hint="eastAsia"/>
        </w:rPr>
        <w:t>届毕业生男女比例</w:t>
      </w:r>
    </w:p>
    <w:p w:rsidR="00D95E4F" w:rsidRDefault="00D95E4F">
      <w:pPr>
        <w:jc w:val="center"/>
      </w:pPr>
    </w:p>
    <w:tbl>
      <w:tblPr>
        <w:tblpPr w:leftFromText="180" w:rightFromText="180" w:vertAnchor="text" w:horzAnchor="page" w:tblpX="1859" w:tblpY="230"/>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4"/>
        <w:gridCol w:w="1704"/>
        <w:gridCol w:w="1704"/>
        <w:gridCol w:w="1705"/>
        <w:gridCol w:w="1705"/>
      </w:tblGrid>
      <w:tr w:rsidR="00D95E4F" w:rsidTr="001A7690">
        <w:tc>
          <w:tcPr>
            <w:tcW w:w="1704" w:type="dxa"/>
          </w:tcPr>
          <w:p w:rsidR="00D95E4F" w:rsidRPr="001A7690" w:rsidRDefault="00D95E4F" w:rsidP="001A7690">
            <w:pPr>
              <w:jc w:val="center"/>
              <w:rPr>
                <w:b/>
                <w:bCs/>
              </w:rPr>
            </w:pPr>
            <w:r w:rsidRPr="001A7690">
              <w:rPr>
                <w:rFonts w:hint="eastAsia"/>
                <w:b/>
                <w:bCs/>
              </w:rPr>
              <w:t>类别</w:t>
            </w:r>
          </w:p>
        </w:tc>
        <w:tc>
          <w:tcPr>
            <w:tcW w:w="1704" w:type="dxa"/>
          </w:tcPr>
          <w:p w:rsidR="00D95E4F" w:rsidRPr="001A7690" w:rsidRDefault="00D95E4F" w:rsidP="001A7690">
            <w:pPr>
              <w:jc w:val="center"/>
              <w:rPr>
                <w:b/>
                <w:bCs/>
              </w:rPr>
            </w:pPr>
            <w:r w:rsidRPr="001A7690">
              <w:rPr>
                <w:rFonts w:hint="eastAsia"/>
                <w:b/>
                <w:bCs/>
              </w:rPr>
              <w:t>男生</w:t>
            </w:r>
          </w:p>
        </w:tc>
        <w:tc>
          <w:tcPr>
            <w:tcW w:w="1704" w:type="dxa"/>
          </w:tcPr>
          <w:p w:rsidR="00D95E4F" w:rsidRPr="001A7690" w:rsidRDefault="00D95E4F" w:rsidP="001A7690">
            <w:pPr>
              <w:jc w:val="center"/>
              <w:rPr>
                <w:b/>
                <w:bCs/>
              </w:rPr>
            </w:pPr>
            <w:r w:rsidRPr="001A7690">
              <w:rPr>
                <w:rFonts w:hint="eastAsia"/>
                <w:b/>
                <w:bCs/>
              </w:rPr>
              <w:t>女生</w:t>
            </w:r>
          </w:p>
        </w:tc>
        <w:tc>
          <w:tcPr>
            <w:tcW w:w="1705" w:type="dxa"/>
          </w:tcPr>
          <w:p w:rsidR="00D95E4F" w:rsidRPr="001A7690" w:rsidRDefault="00D95E4F" w:rsidP="001A7690">
            <w:pPr>
              <w:jc w:val="center"/>
              <w:rPr>
                <w:b/>
                <w:bCs/>
              </w:rPr>
            </w:pPr>
            <w:r w:rsidRPr="001A7690">
              <w:rPr>
                <w:rFonts w:hint="eastAsia"/>
                <w:b/>
                <w:bCs/>
              </w:rPr>
              <w:t>省内生源</w:t>
            </w:r>
          </w:p>
        </w:tc>
        <w:tc>
          <w:tcPr>
            <w:tcW w:w="1705" w:type="dxa"/>
          </w:tcPr>
          <w:p w:rsidR="00D95E4F" w:rsidRPr="001A7690" w:rsidRDefault="00D95E4F" w:rsidP="001A7690">
            <w:pPr>
              <w:jc w:val="center"/>
              <w:rPr>
                <w:b/>
                <w:bCs/>
              </w:rPr>
            </w:pPr>
            <w:r w:rsidRPr="001A7690">
              <w:rPr>
                <w:rFonts w:hint="eastAsia"/>
                <w:b/>
                <w:bCs/>
              </w:rPr>
              <w:t>省外生源</w:t>
            </w:r>
          </w:p>
        </w:tc>
      </w:tr>
      <w:tr w:rsidR="00D95E4F" w:rsidTr="001A7690">
        <w:tc>
          <w:tcPr>
            <w:tcW w:w="1704" w:type="dxa"/>
          </w:tcPr>
          <w:p w:rsidR="00D95E4F" w:rsidRDefault="00D95E4F" w:rsidP="001A7690">
            <w:pPr>
              <w:jc w:val="center"/>
            </w:pPr>
            <w:r>
              <w:rPr>
                <w:rFonts w:hint="eastAsia"/>
              </w:rPr>
              <w:t>人数</w:t>
            </w:r>
          </w:p>
        </w:tc>
        <w:tc>
          <w:tcPr>
            <w:tcW w:w="1704" w:type="dxa"/>
          </w:tcPr>
          <w:p w:rsidR="00D95E4F" w:rsidRDefault="00D95E4F" w:rsidP="001A7690">
            <w:pPr>
              <w:jc w:val="center"/>
            </w:pPr>
            <w:r>
              <w:t>387</w:t>
            </w:r>
          </w:p>
        </w:tc>
        <w:tc>
          <w:tcPr>
            <w:tcW w:w="1704" w:type="dxa"/>
          </w:tcPr>
          <w:p w:rsidR="00D95E4F" w:rsidRDefault="00D95E4F" w:rsidP="001A7690">
            <w:pPr>
              <w:jc w:val="center"/>
            </w:pPr>
            <w:r>
              <w:t>664</w:t>
            </w:r>
          </w:p>
        </w:tc>
        <w:tc>
          <w:tcPr>
            <w:tcW w:w="1705" w:type="dxa"/>
          </w:tcPr>
          <w:p w:rsidR="00D95E4F" w:rsidRDefault="00D95E4F" w:rsidP="001A7690">
            <w:pPr>
              <w:jc w:val="center"/>
            </w:pPr>
            <w:r>
              <w:t>1018</w:t>
            </w:r>
          </w:p>
        </w:tc>
        <w:tc>
          <w:tcPr>
            <w:tcW w:w="1705" w:type="dxa"/>
          </w:tcPr>
          <w:p w:rsidR="00D95E4F" w:rsidRDefault="00D95E4F" w:rsidP="001A7690">
            <w:pPr>
              <w:jc w:val="center"/>
            </w:pPr>
            <w:r>
              <w:t>33</w:t>
            </w:r>
          </w:p>
        </w:tc>
      </w:tr>
      <w:tr w:rsidR="00D95E4F" w:rsidTr="001A7690">
        <w:tc>
          <w:tcPr>
            <w:tcW w:w="1704" w:type="dxa"/>
          </w:tcPr>
          <w:p w:rsidR="00D95E4F" w:rsidRDefault="00D95E4F" w:rsidP="001A7690">
            <w:pPr>
              <w:jc w:val="center"/>
            </w:pPr>
            <w:r>
              <w:rPr>
                <w:rFonts w:hint="eastAsia"/>
              </w:rPr>
              <w:t>占比</w:t>
            </w:r>
          </w:p>
        </w:tc>
        <w:tc>
          <w:tcPr>
            <w:tcW w:w="1704" w:type="dxa"/>
          </w:tcPr>
          <w:p w:rsidR="00D95E4F" w:rsidRDefault="00D95E4F" w:rsidP="001A7690">
            <w:pPr>
              <w:jc w:val="center"/>
            </w:pPr>
            <w:r>
              <w:t>36.82%</w:t>
            </w:r>
          </w:p>
        </w:tc>
        <w:tc>
          <w:tcPr>
            <w:tcW w:w="1704" w:type="dxa"/>
          </w:tcPr>
          <w:p w:rsidR="00D95E4F" w:rsidRDefault="00D95E4F" w:rsidP="001A7690">
            <w:pPr>
              <w:jc w:val="center"/>
            </w:pPr>
            <w:r>
              <w:t>63.18%</w:t>
            </w:r>
          </w:p>
        </w:tc>
        <w:tc>
          <w:tcPr>
            <w:tcW w:w="1705" w:type="dxa"/>
          </w:tcPr>
          <w:p w:rsidR="00D95E4F" w:rsidRDefault="00D95E4F" w:rsidP="001A7690">
            <w:pPr>
              <w:jc w:val="center"/>
            </w:pPr>
            <w:r>
              <w:t>96.86%</w:t>
            </w:r>
          </w:p>
        </w:tc>
        <w:tc>
          <w:tcPr>
            <w:tcW w:w="1705" w:type="dxa"/>
          </w:tcPr>
          <w:p w:rsidR="00D95E4F" w:rsidRDefault="00D95E4F" w:rsidP="001A7690">
            <w:pPr>
              <w:jc w:val="center"/>
            </w:pPr>
            <w:r>
              <w:t>3.14%</w:t>
            </w:r>
          </w:p>
        </w:tc>
      </w:tr>
    </w:tbl>
    <w:p w:rsidR="00D95E4F" w:rsidRDefault="00D95E4F">
      <w:pPr>
        <w:jc w:val="center"/>
      </w:pPr>
      <w:r>
        <w:rPr>
          <w:rFonts w:hint="eastAsia"/>
        </w:rPr>
        <w:t>表</w:t>
      </w:r>
      <w:r>
        <w:t>1:2018</w:t>
      </w:r>
      <w:r>
        <w:rPr>
          <w:rFonts w:hint="eastAsia"/>
        </w:rPr>
        <w:t>届毕业生男女生及省内外生源分布</w:t>
      </w:r>
    </w:p>
    <w:p w:rsidR="00D95E4F" w:rsidRDefault="00D95E4F">
      <w:pPr>
        <w:jc w:val="center"/>
      </w:pPr>
    </w:p>
    <w:p w:rsidR="00D95E4F" w:rsidRDefault="00D95E4F">
      <w:r w:rsidRPr="00AD34E9">
        <w:rPr>
          <w:noProof/>
        </w:rPr>
        <w:object w:dxaOrig="8132" w:dyaOrig="4781">
          <v:shape id="图表 2" o:spid="_x0000_i1029" type="#_x0000_t75" style="width:406.5pt;height:239.25pt;visibility:visible" o:ole="">
            <v:imagedata r:id="rId14" o:title=""/>
            <o:lock v:ext="edit" aspectratio="f"/>
          </v:shape>
          <o:OLEObject Type="Embed" ProgID="Excel.Chart.8" ShapeID="图表 2" DrawAspect="Content" ObjectID="_1607491124" r:id="rId15"/>
        </w:object>
      </w:r>
    </w:p>
    <w:p w:rsidR="00D95E4F" w:rsidRDefault="00D95E4F">
      <w:pPr>
        <w:tabs>
          <w:tab w:val="left" w:pos="2495"/>
        </w:tabs>
        <w:jc w:val="left"/>
      </w:pPr>
      <w:r>
        <w:tab/>
      </w:r>
      <w:r>
        <w:rPr>
          <w:rFonts w:hint="eastAsia"/>
        </w:rPr>
        <w:t>图</w:t>
      </w:r>
      <w:r>
        <w:t>3</w:t>
      </w:r>
      <w:r>
        <w:rPr>
          <w:rFonts w:hint="eastAsia"/>
        </w:rPr>
        <w:t>：</w:t>
      </w:r>
      <w:r>
        <w:t>:2018</w:t>
      </w:r>
      <w:r>
        <w:rPr>
          <w:rFonts w:hint="eastAsia"/>
        </w:rPr>
        <w:t>届毕业生性别比例分布图</w:t>
      </w:r>
    </w:p>
    <w:p w:rsidR="00D95E4F" w:rsidRDefault="00D95E4F">
      <w:pPr>
        <w:pStyle w:val="Heading2"/>
        <w:numPr>
          <w:ilvl w:val="0"/>
          <w:numId w:val="2"/>
        </w:numPr>
      </w:pPr>
      <w:bookmarkStart w:id="8" w:name="_Toc19759"/>
      <w:bookmarkStart w:id="9" w:name="_Toc48"/>
      <w:r>
        <w:rPr>
          <w:rFonts w:hint="eastAsia"/>
        </w:rPr>
        <w:t>毕业生专业分布</w:t>
      </w:r>
      <w:bookmarkEnd w:id="8"/>
      <w:bookmarkEnd w:id="9"/>
    </w:p>
    <w:p w:rsidR="00D95E4F" w:rsidRDefault="00D95E4F" w:rsidP="00336A06">
      <w:pPr>
        <w:tabs>
          <w:tab w:val="left" w:pos="2495"/>
        </w:tabs>
        <w:ind w:firstLineChars="200" w:firstLine="31680"/>
        <w:jc w:val="left"/>
        <w:rPr>
          <w:sz w:val="28"/>
          <w:szCs w:val="28"/>
        </w:rPr>
      </w:pPr>
      <w:r>
        <w:rPr>
          <w:rFonts w:hint="eastAsia"/>
          <w:sz w:val="28"/>
          <w:szCs w:val="28"/>
        </w:rPr>
        <w:t>学院</w:t>
      </w:r>
      <w:r>
        <w:rPr>
          <w:sz w:val="28"/>
          <w:szCs w:val="28"/>
        </w:rPr>
        <w:t>2018</w:t>
      </w:r>
      <w:r>
        <w:rPr>
          <w:rFonts w:hint="eastAsia"/>
          <w:sz w:val="28"/>
          <w:szCs w:val="28"/>
        </w:rPr>
        <w:t>届大专毕业生共分布在</w:t>
      </w:r>
      <w:r>
        <w:rPr>
          <w:sz w:val="28"/>
          <w:szCs w:val="28"/>
        </w:rPr>
        <w:t>5</w:t>
      </w:r>
      <w:r>
        <w:rPr>
          <w:rFonts w:hint="eastAsia"/>
          <w:sz w:val="28"/>
          <w:szCs w:val="28"/>
        </w:rPr>
        <w:t>个系</w:t>
      </w:r>
      <w:r>
        <w:rPr>
          <w:sz w:val="28"/>
          <w:szCs w:val="28"/>
        </w:rPr>
        <w:t>15</w:t>
      </w:r>
      <w:r>
        <w:rPr>
          <w:rFonts w:hint="eastAsia"/>
          <w:sz w:val="28"/>
          <w:szCs w:val="28"/>
        </w:rPr>
        <w:t>个专业，毕业人数从高到低排列依次为财会系、商贸系、信息管理系、公共管理系和艺术系；其中会计、市场营销、计算机应用技术专业人数最多，分别占比</w:t>
      </w:r>
      <w:r>
        <w:rPr>
          <w:sz w:val="28"/>
          <w:szCs w:val="28"/>
        </w:rPr>
        <w:t>36.45%</w:t>
      </w:r>
      <w:r>
        <w:rPr>
          <w:rFonts w:hint="eastAsia"/>
          <w:sz w:val="28"/>
          <w:szCs w:val="28"/>
        </w:rPr>
        <w:t>、</w:t>
      </w:r>
      <w:r>
        <w:rPr>
          <w:sz w:val="28"/>
          <w:szCs w:val="28"/>
        </w:rPr>
        <w:t>9.13%</w:t>
      </w:r>
      <w:r>
        <w:rPr>
          <w:rFonts w:hint="eastAsia"/>
          <w:sz w:val="28"/>
          <w:szCs w:val="28"/>
        </w:rPr>
        <w:t>、</w:t>
      </w:r>
      <w:r>
        <w:rPr>
          <w:sz w:val="28"/>
          <w:szCs w:val="28"/>
        </w:rPr>
        <w:t>8.28%</w:t>
      </w:r>
      <w:r>
        <w:rPr>
          <w:rFonts w:hint="eastAsia"/>
          <w:sz w:val="28"/>
          <w:szCs w:val="28"/>
        </w:rPr>
        <w:t>；而美术（书画装裱方向）、文秘、导游专业人数最少，分别占比</w:t>
      </w:r>
      <w:r>
        <w:rPr>
          <w:sz w:val="28"/>
          <w:szCs w:val="28"/>
        </w:rPr>
        <w:t>0.64%</w:t>
      </w:r>
      <w:r>
        <w:rPr>
          <w:rFonts w:hint="eastAsia"/>
          <w:sz w:val="28"/>
          <w:szCs w:val="28"/>
        </w:rPr>
        <w:t>、</w:t>
      </w:r>
      <w:r>
        <w:rPr>
          <w:sz w:val="28"/>
          <w:szCs w:val="28"/>
        </w:rPr>
        <w:t>1.38%</w:t>
      </w:r>
      <w:r>
        <w:rPr>
          <w:rFonts w:hint="eastAsia"/>
          <w:sz w:val="28"/>
          <w:szCs w:val="28"/>
        </w:rPr>
        <w:t>、</w:t>
      </w:r>
      <w:r>
        <w:rPr>
          <w:sz w:val="28"/>
          <w:szCs w:val="28"/>
        </w:rPr>
        <w:t>2.13%</w:t>
      </w:r>
      <w:r>
        <w:rPr>
          <w:rFonts w:hint="eastAsia"/>
          <w:sz w:val="28"/>
          <w:szCs w:val="28"/>
        </w:rPr>
        <w:t>。</w:t>
      </w:r>
    </w:p>
    <w:p w:rsidR="00D95E4F" w:rsidRDefault="00D95E4F" w:rsidP="00336A06">
      <w:pPr>
        <w:tabs>
          <w:tab w:val="left" w:pos="2495"/>
        </w:tabs>
        <w:ind w:firstLineChars="200" w:firstLine="31680"/>
        <w:jc w:val="left"/>
        <w:rPr>
          <w:sz w:val="28"/>
          <w:szCs w:val="28"/>
        </w:rPr>
      </w:pPr>
      <w:r>
        <w:rPr>
          <w:rFonts w:hint="eastAsia"/>
          <w:sz w:val="28"/>
          <w:szCs w:val="28"/>
        </w:rPr>
        <w:t>学院</w:t>
      </w:r>
      <w:r>
        <w:rPr>
          <w:sz w:val="28"/>
          <w:szCs w:val="28"/>
        </w:rPr>
        <w:t>2018</w:t>
      </w:r>
      <w:r>
        <w:rPr>
          <w:rFonts w:hint="eastAsia"/>
          <w:sz w:val="28"/>
          <w:szCs w:val="28"/>
        </w:rPr>
        <w:t>届中专毕业生不论是一年制还是三年制，专业仅集中在计算机应用专业，人数</w:t>
      </w:r>
      <w:r>
        <w:rPr>
          <w:sz w:val="28"/>
          <w:szCs w:val="28"/>
        </w:rPr>
        <w:t>110</w:t>
      </w:r>
      <w:r>
        <w:rPr>
          <w:rFonts w:hint="eastAsia"/>
          <w:sz w:val="28"/>
          <w:szCs w:val="28"/>
        </w:rPr>
        <w:t>。</w:t>
      </w:r>
    </w:p>
    <w:p w:rsidR="00D95E4F" w:rsidRDefault="00D95E4F" w:rsidP="00336A06">
      <w:pPr>
        <w:tabs>
          <w:tab w:val="left" w:pos="2495"/>
        </w:tabs>
        <w:ind w:firstLineChars="200" w:firstLine="31680"/>
        <w:jc w:val="center"/>
        <w:rPr>
          <w:sz w:val="30"/>
          <w:szCs w:val="30"/>
        </w:rPr>
      </w:pPr>
      <w:r w:rsidRPr="001A7690">
        <w:rPr>
          <w:noProof/>
          <w:sz w:val="30"/>
          <w:szCs w:val="30"/>
        </w:rPr>
        <w:object w:dxaOrig="8026" w:dyaOrig="6010">
          <v:shape id="图表 6" o:spid="_x0000_i1030" type="#_x0000_t75" style="width:401.25pt;height:300.75pt;visibility:visible" o:ole="">
            <v:imagedata r:id="rId16" o:title=""/>
            <o:lock v:ext="edit" aspectratio="f"/>
          </v:shape>
          <o:OLEObject Type="Embed" ProgID="Excel.Chart.8" ShapeID="图表 6" DrawAspect="Content" ObjectID="_1607491125" r:id="rId17"/>
        </w:object>
      </w:r>
    </w:p>
    <w:p w:rsidR="00D95E4F" w:rsidRDefault="00D95E4F">
      <w:pPr>
        <w:jc w:val="center"/>
        <w:rPr>
          <w:szCs w:val="21"/>
        </w:rPr>
      </w:pPr>
      <w:r>
        <w:rPr>
          <w:szCs w:val="21"/>
        </w:rPr>
        <w:t xml:space="preserve">  </w:t>
      </w:r>
      <w:r>
        <w:rPr>
          <w:rFonts w:hint="eastAsia"/>
          <w:szCs w:val="21"/>
        </w:rPr>
        <w:t>图</w:t>
      </w:r>
      <w:r>
        <w:rPr>
          <w:szCs w:val="21"/>
        </w:rPr>
        <w:t>4:2018</w:t>
      </w:r>
      <w:r>
        <w:rPr>
          <w:rFonts w:hint="eastAsia"/>
          <w:szCs w:val="21"/>
        </w:rPr>
        <w:t>届大专毕业生系部分布图</w:t>
      </w:r>
    </w:p>
    <w:p w:rsidR="00D95E4F" w:rsidRDefault="00D95E4F">
      <w:pPr>
        <w:rPr>
          <w:szCs w:val="21"/>
        </w:rPr>
      </w:pPr>
    </w:p>
    <w:tbl>
      <w:tblPr>
        <w:tblW w:w="7960" w:type="dxa"/>
        <w:jc w:val="center"/>
        <w:tblLayout w:type="fixed"/>
        <w:tblCellMar>
          <w:top w:w="15" w:type="dxa"/>
          <w:left w:w="15" w:type="dxa"/>
          <w:bottom w:w="15" w:type="dxa"/>
          <w:right w:w="15" w:type="dxa"/>
        </w:tblCellMar>
        <w:tblLook w:val="00A0"/>
      </w:tblPr>
      <w:tblGrid>
        <w:gridCol w:w="1192"/>
        <w:gridCol w:w="2697"/>
        <w:gridCol w:w="1894"/>
        <w:gridCol w:w="2177"/>
      </w:tblGrid>
      <w:tr w:rsidR="00D95E4F">
        <w:trPr>
          <w:trHeight w:val="447"/>
          <w:jc w:val="center"/>
        </w:trPr>
        <w:tc>
          <w:tcPr>
            <w:tcW w:w="1192"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b/>
                <w:bCs/>
                <w:color w:val="000000"/>
                <w:sz w:val="24"/>
              </w:rPr>
            </w:pPr>
            <w:r>
              <w:rPr>
                <w:rFonts w:ascii="宋体" w:hAnsi="宋体" w:cs="宋体" w:hint="eastAsia"/>
                <w:b/>
                <w:bCs/>
                <w:color w:val="000000"/>
                <w:kern w:val="0"/>
                <w:sz w:val="24"/>
                <w:lang/>
              </w:rPr>
              <w:t>系部</w:t>
            </w:r>
          </w:p>
        </w:tc>
        <w:tc>
          <w:tcPr>
            <w:tcW w:w="269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b/>
                <w:bCs/>
                <w:color w:val="000000"/>
                <w:sz w:val="24"/>
              </w:rPr>
            </w:pPr>
            <w:r>
              <w:rPr>
                <w:rFonts w:ascii="宋体" w:hAnsi="宋体" w:cs="宋体" w:hint="eastAsia"/>
                <w:b/>
                <w:bCs/>
                <w:color w:val="000000"/>
                <w:kern w:val="0"/>
                <w:sz w:val="24"/>
                <w:lang/>
              </w:rPr>
              <w:t>专业</w:t>
            </w:r>
          </w:p>
        </w:tc>
        <w:tc>
          <w:tcPr>
            <w:tcW w:w="189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b/>
                <w:bCs/>
                <w:color w:val="000000"/>
                <w:sz w:val="24"/>
              </w:rPr>
            </w:pPr>
            <w:r>
              <w:rPr>
                <w:rFonts w:ascii="宋体" w:hAnsi="宋体" w:cs="宋体" w:hint="eastAsia"/>
                <w:b/>
                <w:bCs/>
                <w:color w:val="000000"/>
                <w:kern w:val="0"/>
                <w:sz w:val="24"/>
                <w:lang/>
              </w:rPr>
              <w:t>大专毕业人数</w:t>
            </w:r>
          </w:p>
        </w:tc>
        <w:tc>
          <w:tcPr>
            <w:tcW w:w="217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b/>
                <w:bCs/>
                <w:color w:val="000000"/>
                <w:sz w:val="24"/>
              </w:rPr>
            </w:pPr>
            <w:r>
              <w:rPr>
                <w:rFonts w:ascii="宋体" w:hAnsi="宋体" w:cs="宋体" w:hint="eastAsia"/>
                <w:b/>
                <w:bCs/>
                <w:color w:val="000000"/>
                <w:kern w:val="0"/>
                <w:sz w:val="24"/>
                <w:lang/>
              </w:rPr>
              <w:t>所占比例</w:t>
            </w:r>
          </w:p>
        </w:tc>
      </w:tr>
      <w:tr w:rsidR="00D95E4F">
        <w:trPr>
          <w:trHeight w:val="327"/>
          <w:jc w:val="center"/>
        </w:trPr>
        <w:tc>
          <w:tcPr>
            <w:tcW w:w="1192" w:type="dxa"/>
            <w:vMerge w:val="restart"/>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财会系</w:t>
            </w:r>
          </w:p>
        </w:tc>
        <w:tc>
          <w:tcPr>
            <w:tcW w:w="269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会计</w:t>
            </w:r>
          </w:p>
        </w:tc>
        <w:tc>
          <w:tcPr>
            <w:tcW w:w="189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343</w:t>
            </w:r>
          </w:p>
        </w:tc>
        <w:tc>
          <w:tcPr>
            <w:tcW w:w="217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36.45%</w:t>
            </w:r>
          </w:p>
        </w:tc>
      </w:tr>
      <w:tr w:rsidR="00D95E4F">
        <w:trPr>
          <w:trHeight w:val="327"/>
          <w:jc w:val="center"/>
        </w:trPr>
        <w:tc>
          <w:tcPr>
            <w:tcW w:w="1192" w:type="dxa"/>
            <w:vMerge/>
            <w:tcBorders>
              <w:top w:val="single" w:sz="4" w:space="0" w:color="000000"/>
              <w:left w:val="single" w:sz="4" w:space="0" w:color="000000"/>
              <w:bottom w:val="single" w:sz="4" w:space="0" w:color="000000"/>
              <w:right w:val="single" w:sz="4" w:space="0" w:color="000000"/>
            </w:tcBorders>
            <w:vAlign w:val="center"/>
          </w:tcPr>
          <w:p w:rsidR="00D95E4F" w:rsidRDefault="00D95E4F">
            <w:pPr>
              <w:jc w:val="center"/>
              <w:rPr>
                <w:rFonts w:ascii="宋体" w:cs="宋体"/>
                <w:color w:val="000000"/>
                <w:sz w:val="24"/>
              </w:rPr>
            </w:pPr>
          </w:p>
        </w:tc>
        <w:tc>
          <w:tcPr>
            <w:tcW w:w="269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财务管理</w:t>
            </w:r>
          </w:p>
        </w:tc>
        <w:tc>
          <w:tcPr>
            <w:tcW w:w="189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71</w:t>
            </w:r>
          </w:p>
        </w:tc>
        <w:tc>
          <w:tcPr>
            <w:tcW w:w="217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7.55%</w:t>
            </w:r>
          </w:p>
        </w:tc>
      </w:tr>
      <w:tr w:rsidR="00D95E4F">
        <w:trPr>
          <w:trHeight w:val="327"/>
          <w:jc w:val="center"/>
        </w:trPr>
        <w:tc>
          <w:tcPr>
            <w:tcW w:w="1192" w:type="dxa"/>
            <w:vMerge w:val="restart"/>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信息管理系</w:t>
            </w:r>
          </w:p>
        </w:tc>
        <w:tc>
          <w:tcPr>
            <w:tcW w:w="269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计算机应用技术</w:t>
            </w:r>
          </w:p>
        </w:tc>
        <w:tc>
          <w:tcPr>
            <w:tcW w:w="189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78</w:t>
            </w:r>
          </w:p>
        </w:tc>
        <w:tc>
          <w:tcPr>
            <w:tcW w:w="217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8.29%</w:t>
            </w:r>
          </w:p>
        </w:tc>
      </w:tr>
      <w:tr w:rsidR="00D95E4F">
        <w:trPr>
          <w:trHeight w:val="327"/>
          <w:jc w:val="center"/>
        </w:trPr>
        <w:tc>
          <w:tcPr>
            <w:tcW w:w="1192" w:type="dxa"/>
            <w:vMerge/>
            <w:tcBorders>
              <w:top w:val="single" w:sz="4" w:space="0" w:color="000000"/>
              <w:left w:val="single" w:sz="4" w:space="0" w:color="000000"/>
              <w:bottom w:val="single" w:sz="4" w:space="0" w:color="000000"/>
              <w:right w:val="single" w:sz="4" w:space="0" w:color="000000"/>
            </w:tcBorders>
            <w:vAlign w:val="center"/>
          </w:tcPr>
          <w:p w:rsidR="00D95E4F" w:rsidRDefault="00D95E4F">
            <w:pPr>
              <w:jc w:val="center"/>
              <w:rPr>
                <w:rFonts w:ascii="宋体" w:cs="宋体"/>
                <w:color w:val="000000"/>
                <w:sz w:val="24"/>
              </w:rPr>
            </w:pPr>
          </w:p>
        </w:tc>
        <w:tc>
          <w:tcPr>
            <w:tcW w:w="269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图文信息技术</w:t>
            </w:r>
          </w:p>
        </w:tc>
        <w:tc>
          <w:tcPr>
            <w:tcW w:w="189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21</w:t>
            </w:r>
          </w:p>
        </w:tc>
        <w:tc>
          <w:tcPr>
            <w:tcW w:w="217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2.23%</w:t>
            </w:r>
          </w:p>
        </w:tc>
      </w:tr>
      <w:tr w:rsidR="00D95E4F">
        <w:trPr>
          <w:trHeight w:val="327"/>
          <w:jc w:val="center"/>
        </w:trPr>
        <w:tc>
          <w:tcPr>
            <w:tcW w:w="1192" w:type="dxa"/>
            <w:vMerge/>
            <w:tcBorders>
              <w:top w:val="single" w:sz="4" w:space="0" w:color="000000"/>
              <w:left w:val="single" w:sz="4" w:space="0" w:color="000000"/>
              <w:bottom w:val="single" w:sz="4" w:space="0" w:color="000000"/>
              <w:right w:val="single" w:sz="4" w:space="0" w:color="000000"/>
            </w:tcBorders>
            <w:vAlign w:val="center"/>
          </w:tcPr>
          <w:p w:rsidR="00D95E4F" w:rsidRDefault="00D95E4F">
            <w:pPr>
              <w:jc w:val="center"/>
              <w:rPr>
                <w:rFonts w:ascii="宋体" w:cs="宋体"/>
                <w:color w:val="000000"/>
                <w:sz w:val="24"/>
              </w:rPr>
            </w:pPr>
          </w:p>
        </w:tc>
        <w:tc>
          <w:tcPr>
            <w:tcW w:w="269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物联网应用技术</w:t>
            </w:r>
          </w:p>
        </w:tc>
        <w:tc>
          <w:tcPr>
            <w:tcW w:w="189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21</w:t>
            </w:r>
          </w:p>
        </w:tc>
        <w:tc>
          <w:tcPr>
            <w:tcW w:w="217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2.23%</w:t>
            </w:r>
          </w:p>
        </w:tc>
      </w:tr>
      <w:tr w:rsidR="00D95E4F">
        <w:trPr>
          <w:trHeight w:val="327"/>
          <w:jc w:val="center"/>
        </w:trPr>
        <w:tc>
          <w:tcPr>
            <w:tcW w:w="1192" w:type="dxa"/>
            <w:vMerge w:val="restart"/>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商贸系</w:t>
            </w:r>
          </w:p>
        </w:tc>
        <w:tc>
          <w:tcPr>
            <w:tcW w:w="269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市场营销</w:t>
            </w:r>
          </w:p>
        </w:tc>
        <w:tc>
          <w:tcPr>
            <w:tcW w:w="189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69</w:t>
            </w:r>
          </w:p>
        </w:tc>
        <w:tc>
          <w:tcPr>
            <w:tcW w:w="217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7.33%</w:t>
            </w:r>
          </w:p>
        </w:tc>
      </w:tr>
      <w:tr w:rsidR="00D95E4F">
        <w:trPr>
          <w:trHeight w:val="327"/>
          <w:jc w:val="center"/>
        </w:trPr>
        <w:tc>
          <w:tcPr>
            <w:tcW w:w="1192" w:type="dxa"/>
            <w:vMerge/>
            <w:tcBorders>
              <w:top w:val="single" w:sz="4" w:space="0" w:color="000000"/>
              <w:left w:val="single" w:sz="4" w:space="0" w:color="000000"/>
              <w:bottom w:val="single" w:sz="4" w:space="0" w:color="000000"/>
              <w:right w:val="single" w:sz="4" w:space="0" w:color="000000"/>
            </w:tcBorders>
            <w:vAlign w:val="center"/>
          </w:tcPr>
          <w:p w:rsidR="00D95E4F" w:rsidRDefault="00D95E4F">
            <w:pPr>
              <w:jc w:val="center"/>
              <w:rPr>
                <w:rFonts w:ascii="宋体" w:cs="宋体"/>
                <w:color w:val="000000"/>
                <w:sz w:val="24"/>
              </w:rPr>
            </w:pPr>
          </w:p>
        </w:tc>
        <w:tc>
          <w:tcPr>
            <w:tcW w:w="269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市场营销</w:t>
            </w:r>
            <w:r>
              <w:rPr>
                <w:rFonts w:ascii="宋体" w:hAnsi="宋体" w:cs="宋体"/>
                <w:color w:val="000000"/>
                <w:kern w:val="0"/>
                <w:sz w:val="24"/>
                <w:lang/>
              </w:rPr>
              <w:t>3+2</w:t>
            </w:r>
          </w:p>
        </w:tc>
        <w:tc>
          <w:tcPr>
            <w:tcW w:w="189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17</w:t>
            </w:r>
          </w:p>
        </w:tc>
        <w:tc>
          <w:tcPr>
            <w:tcW w:w="217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1.81%</w:t>
            </w:r>
          </w:p>
        </w:tc>
      </w:tr>
      <w:tr w:rsidR="00D95E4F">
        <w:trPr>
          <w:trHeight w:val="327"/>
          <w:jc w:val="center"/>
        </w:trPr>
        <w:tc>
          <w:tcPr>
            <w:tcW w:w="1192" w:type="dxa"/>
            <w:vMerge/>
            <w:tcBorders>
              <w:top w:val="single" w:sz="4" w:space="0" w:color="000000"/>
              <w:left w:val="single" w:sz="4" w:space="0" w:color="000000"/>
              <w:bottom w:val="single" w:sz="4" w:space="0" w:color="000000"/>
              <w:right w:val="single" w:sz="4" w:space="0" w:color="000000"/>
            </w:tcBorders>
            <w:vAlign w:val="center"/>
          </w:tcPr>
          <w:p w:rsidR="00D95E4F" w:rsidRDefault="00D95E4F">
            <w:pPr>
              <w:jc w:val="center"/>
              <w:rPr>
                <w:rFonts w:ascii="宋体" w:cs="宋体"/>
                <w:color w:val="000000"/>
                <w:sz w:val="24"/>
              </w:rPr>
            </w:pPr>
          </w:p>
        </w:tc>
        <w:tc>
          <w:tcPr>
            <w:tcW w:w="269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物流管理</w:t>
            </w:r>
          </w:p>
        </w:tc>
        <w:tc>
          <w:tcPr>
            <w:tcW w:w="189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65</w:t>
            </w:r>
          </w:p>
        </w:tc>
        <w:tc>
          <w:tcPr>
            <w:tcW w:w="217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6.91%</w:t>
            </w:r>
          </w:p>
        </w:tc>
      </w:tr>
      <w:tr w:rsidR="00D95E4F">
        <w:trPr>
          <w:trHeight w:val="327"/>
          <w:jc w:val="center"/>
        </w:trPr>
        <w:tc>
          <w:tcPr>
            <w:tcW w:w="1192" w:type="dxa"/>
            <w:vMerge/>
            <w:tcBorders>
              <w:top w:val="single" w:sz="4" w:space="0" w:color="000000"/>
              <w:left w:val="single" w:sz="4" w:space="0" w:color="000000"/>
              <w:bottom w:val="single" w:sz="4" w:space="0" w:color="000000"/>
              <w:right w:val="single" w:sz="4" w:space="0" w:color="000000"/>
            </w:tcBorders>
            <w:vAlign w:val="center"/>
          </w:tcPr>
          <w:p w:rsidR="00D95E4F" w:rsidRDefault="00D95E4F">
            <w:pPr>
              <w:jc w:val="center"/>
              <w:rPr>
                <w:rFonts w:ascii="宋体" w:cs="宋体"/>
                <w:color w:val="000000"/>
                <w:sz w:val="24"/>
              </w:rPr>
            </w:pPr>
          </w:p>
        </w:tc>
        <w:tc>
          <w:tcPr>
            <w:tcW w:w="269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汽车技术服务与营销</w:t>
            </w:r>
          </w:p>
        </w:tc>
        <w:tc>
          <w:tcPr>
            <w:tcW w:w="189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35</w:t>
            </w:r>
          </w:p>
        </w:tc>
        <w:tc>
          <w:tcPr>
            <w:tcW w:w="217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3.72%</w:t>
            </w:r>
          </w:p>
        </w:tc>
      </w:tr>
      <w:tr w:rsidR="00D95E4F">
        <w:trPr>
          <w:trHeight w:val="327"/>
          <w:jc w:val="center"/>
        </w:trPr>
        <w:tc>
          <w:tcPr>
            <w:tcW w:w="1192" w:type="dxa"/>
            <w:vMerge w:val="restart"/>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公共管理系</w:t>
            </w:r>
          </w:p>
        </w:tc>
        <w:tc>
          <w:tcPr>
            <w:tcW w:w="269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建筑经济管理</w:t>
            </w:r>
          </w:p>
        </w:tc>
        <w:tc>
          <w:tcPr>
            <w:tcW w:w="189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45</w:t>
            </w:r>
          </w:p>
        </w:tc>
        <w:tc>
          <w:tcPr>
            <w:tcW w:w="217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4.78%</w:t>
            </w:r>
          </w:p>
        </w:tc>
      </w:tr>
      <w:tr w:rsidR="00D95E4F">
        <w:trPr>
          <w:trHeight w:val="327"/>
          <w:jc w:val="center"/>
        </w:trPr>
        <w:tc>
          <w:tcPr>
            <w:tcW w:w="1192" w:type="dxa"/>
            <w:vMerge/>
            <w:tcBorders>
              <w:top w:val="single" w:sz="4" w:space="0" w:color="000000"/>
              <w:left w:val="single" w:sz="4" w:space="0" w:color="000000"/>
              <w:bottom w:val="single" w:sz="4" w:space="0" w:color="000000"/>
              <w:right w:val="single" w:sz="4" w:space="0" w:color="000000"/>
            </w:tcBorders>
            <w:vAlign w:val="center"/>
          </w:tcPr>
          <w:p w:rsidR="00D95E4F" w:rsidRDefault="00D95E4F">
            <w:pPr>
              <w:jc w:val="center"/>
              <w:rPr>
                <w:rFonts w:ascii="宋体" w:cs="宋体"/>
                <w:color w:val="000000"/>
                <w:sz w:val="24"/>
              </w:rPr>
            </w:pPr>
          </w:p>
        </w:tc>
        <w:tc>
          <w:tcPr>
            <w:tcW w:w="269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人力资源管理</w:t>
            </w:r>
          </w:p>
        </w:tc>
        <w:tc>
          <w:tcPr>
            <w:tcW w:w="189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34</w:t>
            </w:r>
          </w:p>
        </w:tc>
        <w:tc>
          <w:tcPr>
            <w:tcW w:w="217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3.61%</w:t>
            </w:r>
          </w:p>
        </w:tc>
      </w:tr>
      <w:tr w:rsidR="00D95E4F">
        <w:trPr>
          <w:trHeight w:val="327"/>
          <w:jc w:val="center"/>
        </w:trPr>
        <w:tc>
          <w:tcPr>
            <w:tcW w:w="1192" w:type="dxa"/>
            <w:vMerge/>
            <w:tcBorders>
              <w:top w:val="single" w:sz="4" w:space="0" w:color="000000"/>
              <w:left w:val="single" w:sz="4" w:space="0" w:color="000000"/>
              <w:bottom w:val="single" w:sz="4" w:space="0" w:color="000000"/>
              <w:right w:val="single" w:sz="4" w:space="0" w:color="000000"/>
            </w:tcBorders>
            <w:vAlign w:val="center"/>
          </w:tcPr>
          <w:p w:rsidR="00D95E4F" w:rsidRDefault="00D95E4F">
            <w:pPr>
              <w:jc w:val="center"/>
              <w:rPr>
                <w:rFonts w:ascii="宋体" w:cs="宋体"/>
                <w:color w:val="000000"/>
                <w:sz w:val="24"/>
              </w:rPr>
            </w:pPr>
          </w:p>
        </w:tc>
        <w:tc>
          <w:tcPr>
            <w:tcW w:w="269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导游</w:t>
            </w:r>
          </w:p>
        </w:tc>
        <w:tc>
          <w:tcPr>
            <w:tcW w:w="189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20</w:t>
            </w:r>
          </w:p>
        </w:tc>
        <w:tc>
          <w:tcPr>
            <w:tcW w:w="217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2.13%</w:t>
            </w:r>
          </w:p>
        </w:tc>
      </w:tr>
      <w:tr w:rsidR="00D95E4F">
        <w:trPr>
          <w:trHeight w:val="327"/>
          <w:jc w:val="center"/>
        </w:trPr>
        <w:tc>
          <w:tcPr>
            <w:tcW w:w="1192" w:type="dxa"/>
            <w:vMerge/>
            <w:tcBorders>
              <w:top w:val="single" w:sz="4" w:space="0" w:color="000000"/>
              <w:left w:val="single" w:sz="4" w:space="0" w:color="000000"/>
              <w:bottom w:val="single" w:sz="4" w:space="0" w:color="000000"/>
              <w:right w:val="single" w:sz="4" w:space="0" w:color="000000"/>
            </w:tcBorders>
            <w:vAlign w:val="center"/>
          </w:tcPr>
          <w:p w:rsidR="00D95E4F" w:rsidRDefault="00D95E4F">
            <w:pPr>
              <w:jc w:val="center"/>
              <w:rPr>
                <w:rFonts w:ascii="宋体" w:cs="宋体"/>
                <w:color w:val="000000"/>
                <w:sz w:val="24"/>
              </w:rPr>
            </w:pPr>
          </w:p>
        </w:tc>
        <w:tc>
          <w:tcPr>
            <w:tcW w:w="269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文秘</w:t>
            </w:r>
          </w:p>
        </w:tc>
        <w:tc>
          <w:tcPr>
            <w:tcW w:w="189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13</w:t>
            </w:r>
          </w:p>
        </w:tc>
        <w:tc>
          <w:tcPr>
            <w:tcW w:w="217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1.38%</w:t>
            </w:r>
          </w:p>
        </w:tc>
      </w:tr>
      <w:tr w:rsidR="00D95E4F">
        <w:trPr>
          <w:trHeight w:val="327"/>
          <w:jc w:val="center"/>
        </w:trPr>
        <w:tc>
          <w:tcPr>
            <w:tcW w:w="1192" w:type="dxa"/>
            <w:vMerge w:val="restart"/>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艺术系</w:t>
            </w:r>
          </w:p>
        </w:tc>
        <w:tc>
          <w:tcPr>
            <w:tcW w:w="269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美术（书画装裱方向）</w:t>
            </w:r>
          </w:p>
        </w:tc>
        <w:tc>
          <w:tcPr>
            <w:tcW w:w="189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6</w:t>
            </w:r>
          </w:p>
        </w:tc>
        <w:tc>
          <w:tcPr>
            <w:tcW w:w="217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0.64%</w:t>
            </w:r>
          </w:p>
        </w:tc>
      </w:tr>
      <w:tr w:rsidR="00D95E4F">
        <w:trPr>
          <w:trHeight w:val="327"/>
          <w:jc w:val="center"/>
        </w:trPr>
        <w:tc>
          <w:tcPr>
            <w:tcW w:w="1192" w:type="dxa"/>
            <w:vMerge/>
            <w:tcBorders>
              <w:top w:val="single" w:sz="4" w:space="0" w:color="000000"/>
              <w:left w:val="single" w:sz="4" w:space="0" w:color="000000"/>
              <w:bottom w:val="single" w:sz="4" w:space="0" w:color="000000"/>
              <w:right w:val="single" w:sz="4" w:space="0" w:color="000000"/>
            </w:tcBorders>
            <w:vAlign w:val="center"/>
          </w:tcPr>
          <w:p w:rsidR="00D95E4F" w:rsidRDefault="00D95E4F">
            <w:pPr>
              <w:jc w:val="center"/>
              <w:rPr>
                <w:rFonts w:ascii="宋体" w:cs="宋体"/>
                <w:color w:val="000000"/>
                <w:sz w:val="24"/>
              </w:rPr>
            </w:pPr>
          </w:p>
        </w:tc>
        <w:tc>
          <w:tcPr>
            <w:tcW w:w="269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装潢艺术设计</w:t>
            </w:r>
          </w:p>
        </w:tc>
        <w:tc>
          <w:tcPr>
            <w:tcW w:w="189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71</w:t>
            </w:r>
          </w:p>
        </w:tc>
        <w:tc>
          <w:tcPr>
            <w:tcW w:w="217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7.55%</w:t>
            </w:r>
          </w:p>
        </w:tc>
      </w:tr>
      <w:tr w:rsidR="00D95E4F">
        <w:trPr>
          <w:trHeight w:val="336"/>
          <w:jc w:val="center"/>
        </w:trPr>
        <w:tc>
          <w:tcPr>
            <w:tcW w:w="1192" w:type="dxa"/>
            <w:vMerge/>
            <w:tcBorders>
              <w:top w:val="single" w:sz="4" w:space="0" w:color="000000"/>
              <w:left w:val="single" w:sz="4" w:space="0" w:color="000000"/>
              <w:bottom w:val="single" w:sz="4" w:space="0" w:color="000000"/>
              <w:right w:val="single" w:sz="4" w:space="0" w:color="000000"/>
            </w:tcBorders>
            <w:vAlign w:val="center"/>
          </w:tcPr>
          <w:p w:rsidR="00D95E4F" w:rsidRDefault="00D95E4F">
            <w:pPr>
              <w:jc w:val="center"/>
              <w:rPr>
                <w:rFonts w:ascii="宋体" w:cs="宋体"/>
                <w:color w:val="000000"/>
                <w:sz w:val="24"/>
              </w:rPr>
            </w:pPr>
          </w:p>
        </w:tc>
        <w:tc>
          <w:tcPr>
            <w:tcW w:w="269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摄影摄像技术</w:t>
            </w:r>
          </w:p>
        </w:tc>
        <w:tc>
          <w:tcPr>
            <w:tcW w:w="189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32</w:t>
            </w:r>
          </w:p>
        </w:tc>
        <w:tc>
          <w:tcPr>
            <w:tcW w:w="217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3.40%</w:t>
            </w:r>
          </w:p>
        </w:tc>
      </w:tr>
    </w:tbl>
    <w:p w:rsidR="00D95E4F" w:rsidRDefault="00D95E4F" w:rsidP="00D95E4F">
      <w:pPr>
        <w:ind w:firstLineChars="1200" w:firstLine="31680"/>
        <w:rPr>
          <w:szCs w:val="21"/>
        </w:rPr>
      </w:pPr>
      <w:r>
        <w:rPr>
          <w:rFonts w:hint="eastAsia"/>
          <w:szCs w:val="21"/>
        </w:rPr>
        <w:t>表</w:t>
      </w:r>
      <w:r>
        <w:rPr>
          <w:szCs w:val="21"/>
        </w:rPr>
        <w:t>2:2018</w:t>
      </w:r>
      <w:r>
        <w:rPr>
          <w:rFonts w:hint="eastAsia"/>
          <w:szCs w:val="21"/>
        </w:rPr>
        <w:t>届大专毕业各专业分布情况</w:t>
      </w:r>
    </w:p>
    <w:p w:rsidR="00D95E4F" w:rsidRDefault="00D95E4F" w:rsidP="00336A06">
      <w:pPr>
        <w:ind w:firstLineChars="1000" w:firstLine="31680"/>
        <w:rPr>
          <w:szCs w:val="21"/>
        </w:rPr>
      </w:pPr>
    </w:p>
    <w:p w:rsidR="00D95E4F" w:rsidRDefault="00D95E4F">
      <w:pPr>
        <w:pStyle w:val="Heading2"/>
        <w:numPr>
          <w:ilvl w:val="0"/>
          <w:numId w:val="2"/>
        </w:numPr>
      </w:pPr>
      <w:bookmarkStart w:id="10" w:name="_Toc23510"/>
      <w:bookmarkStart w:id="11" w:name="_Toc22885"/>
      <w:r>
        <w:rPr>
          <w:rFonts w:hint="eastAsia"/>
        </w:rPr>
        <w:t>毕业生生源地分布</w:t>
      </w:r>
      <w:bookmarkEnd w:id="10"/>
      <w:bookmarkEnd w:id="11"/>
    </w:p>
    <w:p w:rsidR="00D95E4F" w:rsidRDefault="00D95E4F" w:rsidP="00336A06">
      <w:pPr>
        <w:ind w:firstLineChars="200" w:firstLine="31680"/>
        <w:rPr>
          <w:sz w:val="28"/>
          <w:szCs w:val="28"/>
        </w:rPr>
      </w:pPr>
      <w:r>
        <w:rPr>
          <w:rFonts w:hint="eastAsia"/>
          <w:sz w:val="28"/>
          <w:szCs w:val="28"/>
        </w:rPr>
        <w:t>我院</w:t>
      </w:r>
      <w:r>
        <w:rPr>
          <w:sz w:val="28"/>
          <w:szCs w:val="28"/>
        </w:rPr>
        <w:t>2018</w:t>
      </w:r>
      <w:r>
        <w:rPr>
          <w:rFonts w:hint="eastAsia"/>
          <w:sz w:val="28"/>
          <w:szCs w:val="28"/>
        </w:rPr>
        <w:t>届大专毕业生中，有</w:t>
      </w:r>
      <w:r>
        <w:rPr>
          <w:sz w:val="28"/>
          <w:szCs w:val="28"/>
        </w:rPr>
        <w:t>908</w:t>
      </w:r>
      <w:r>
        <w:rPr>
          <w:rFonts w:hint="eastAsia"/>
          <w:sz w:val="28"/>
          <w:szCs w:val="28"/>
        </w:rPr>
        <w:t>人是山西省生源，占大专毕业人数的</w:t>
      </w:r>
      <w:r>
        <w:rPr>
          <w:sz w:val="28"/>
          <w:szCs w:val="28"/>
        </w:rPr>
        <w:t>96.49%</w:t>
      </w:r>
      <w:r>
        <w:rPr>
          <w:rFonts w:hint="eastAsia"/>
          <w:sz w:val="28"/>
          <w:szCs w:val="28"/>
        </w:rPr>
        <w:t>，其余</w:t>
      </w:r>
      <w:r>
        <w:rPr>
          <w:sz w:val="28"/>
          <w:szCs w:val="28"/>
        </w:rPr>
        <w:t>33</w:t>
      </w:r>
      <w:r>
        <w:rPr>
          <w:rFonts w:hint="eastAsia"/>
          <w:sz w:val="28"/>
          <w:szCs w:val="28"/>
        </w:rPr>
        <w:t>人分别来自甘肃省、四川省、内蒙古自治区、宁夏回族自治区。外省中来自甘肃省的学生数最多，其次是四川省，宁夏回族自治区的人数最少。</w:t>
      </w:r>
    </w:p>
    <w:p w:rsidR="00D95E4F" w:rsidRDefault="00D95E4F" w:rsidP="00336A06">
      <w:pPr>
        <w:ind w:firstLineChars="200" w:firstLine="31680"/>
        <w:rPr>
          <w:sz w:val="28"/>
          <w:szCs w:val="28"/>
        </w:rPr>
      </w:pPr>
      <w:r>
        <w:rPr>
          <w:rFonts w:hint="eastAsia"/>
          <w:sz w:val="28"/>
          <w:szCs w:val="28"/>
        </w:rPr>
        <w:t>在山西的生源中，临汾、运城、吕梁的生源数排前三，分别占</w:t>
      </w:r>
      <w:r>
        <w:rPr>
          <w:sz w:val="28"/>
          <w:szCs w:val="28"/>
        </w:rPr>
        <w:t>15.62%</w:t>
      </w:r>
      <w:r>
        <w:rPr>
          <w:rFonts w:hint="eastAsia"/>
          <w:sz w:val="28"/>
          <w:szCs w:val="28"/>
        </w:rPr>
        <w:t>、</w:t>
      </w:r>
      <w:r>
        <w:rPr>
          <w:sz w:val="28"/>
          <w:szCs w:val="28"/>
        </w:rPr>
        <w:t>15.20%</w:t>
      </w:r>
      <w:r>
        <w:rPr>
          <w:rFonts w:hint="eastAsia"/>
          <w:sz w:val="28"/>
          <w:szCs w:val="28"/>
        </w:rPr>
        <w:t>、</w:t>
      </w:r>
      <w:r>
        <w:rPr>
          <w:sz w:val="28"/>
          <w:szCs w:val="28"/>
        </w:rPr>
        <w:t>13.92%</w:t>
      </w:r>
      <w:r>
        <w:rPr>
          <w:rFonts w:hint="eastAsia"/>
          <w:sz w:val="28"/>
          <w:szCs w:val="28"/>
        </w:rPr>
        <w:t>。来自阳泉市的生源最少，占比</w:t>
      </w:r>
      <w:r>
        <w:rPr>
          <w:sz w:val="28"/>
          <w:szCs w:val="28"/>
        </w:rPr>
        <w:t>2.23%</w:t>
      </w:r>
      <w:r>
        <w:rPr>
          <w:rFonts w:hint="eastAsia"/>
          <w:sz w:val="28"/>
          <w:szCs w:val="28"/>
        </w:rPr>
        <w:t>。</w:t>
      </w:r>
    </w:p>
    <w:tbl>
      <w:tblPr>
        <w:tblW w:w="8121" w:type="dxa"/>
        <w:jc w:val="center"/>
        <w:tblInd w:w="-128" w:type="dxa"/>
        <w:tblLayout w:type="fixed"/>
        <w:tblCellMar>
          <w:top w:w="15" w:type="dxa"/>
          <w:left w:w="15" w:type="dxa"/>
          <w:bottom w:w="15" w:type="dxa"/>
          <w:right w:w="15" w:type="dxa"/>
        </w:tblCellMar>
        <w:tblLook w:val="00A0"/>
      </w:tblPr>
      <w:tblGrid>
        <w:gridCol w:w="1517"/>
        <w:gridCol w:w="2525"/>
        <w:gridCol w:w="1905"/>
        <w:gridCol w:w="2174"/>
      </w:tblGrid>
      <w:tr w:rsidR="00D95E4F">
        <w:trPr>
          <w:trHeight w:val="420"/>
          <w:jc w:val="center"/>
        </w:trPr>
        <w:tc>
          <w:tcPr>
            <w:tcW w:w="4042" w:type="dxa"/>
            <w:gridSpan w:val="2"/>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生源地分布</w:t>
            </w:r>
          </w:p>
        </w:tc>
        <w:tc>
          <w:tcPr>
            <w:tcW w:w="190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大专人数</w:t>
            </w:r>
          </w:p>
        </w:tc>
        <w:tc>
          <w:tcPr>
            <w:tcW w:w="217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人数占比</w:t>
            </w:r>
          </w:p>
        </w:tc>
      </w:tr>
      <w:tr w:rsidR="00D95E4F">
        <w:trPr>
          <w:trHeight w:val="420"/>
          <w:jc w:val="center"/>
        </w:trPr>
        <w:tc>
          <w:tcPr>
            <w:tcW w:w="1517" w:type="dxa"/>
            <w:vMerge w:val="restart"/>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山西</w:t>
            </w:r>
          </w:p>
        </w:tc>
        <w:tc>
          <w:tcPr>
            <w:tcW w:w="252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太原</w:t>
            </w:r>
          </w:p>
        </w:tc>
        <w:tc>
          <w:tcPr>
            <w:tcW w:w="190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48</w:t>
            </w:r>
          </w:p>
        </w:tc>
        <w:tc>
          <w:tcPr>
            <w:tcW w:w="217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5.10%</w:t>
            </w:r>
          </w:p>
        </w:tc>
      </w:tr>
      <w:tr w:rsidR="00D95E4F">
        <w:trPr>
          <w:trHeight w:val="420"/>
          <w:jc w:val="center"/>
        </w:trPr>
        <w:tc>
          <w:tcPr>
            <w:tcW w:w="1517" w:type="dxa"/>
            <w:vMerge/>
            <w:tcBorders>
              <w:top w:val="single" w:sz="4" w:space="0" w:color="000000"/>
              <w:left w:val="single" w:sz="4" w:space="0" w:color="000000"/>
              <w:bottom w:val="single" w:sz="4" w:space="0" w:color="000000"/>
              <w:right w:val="single" w:sz="4" w:space="0" w:color="000000"/>
            </w:tcBorders>
            <w:vAlign w:val="center"/>
          </w:tcPr>
          <w:p w:rsidR="00D95E4F" w:rsidRDefault="00D95E4F">
            <w:pPr>
              <w:jc w:val="center"/>
              <w:rPr>
                <w:rFonts w:ascii="宋体" w:cs="宋体"/>
                <w:color w:val="000000"/>
                <w:sz w:val="24"/>
              </w:rPr>
            </w:pPr>
          </w:p>
        </w:tc>
        <w:tc>
          <w:tcPr>
            <w:tcW w:w="252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大同</w:t>
            </w:r>
          </w:p>
        </w:tc>
        <w:tc>
          <w:tcPr>
            <w:tcW w:w="190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83</w:t>
            </w:r>
          </w:p>
        </w:tc>
        <w:tc>
          <w:tcPr>
            <w:tcW w:w="217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8.82%</w:t>
            </w:r>
          </w:p>
        </w:tc>
      </w:tr>
      <w:tr w:rsidR="00D95E4F">
        <w:trPr>
          <w:trHeight w:val="420"/>
          <w:jc w:val="center"/>
        </w:trPr>
        <w:tc>
          <w:tcPr>
            <w:tcW w:w="1517" w:type="dxa"/>
            <w:vMerge/>
            <w:tcBorders>
              <w:top w:val="single" w:sz="4" w:space="0" w:color="000000"/>
              <w:left w:val="single" w:sz="4" w:space="0" w:color="000000"/>
              <w:bottom w:val="single" w:sz="4" w:space="0" w:color="000000"/>
              <w:right w:val="single" w:sz="4" w:space="0" w:color="000000"/>
            </w:tcBorders>
            <w:vAlign w:val="center"/>
          </w:tcPr>
          <w:p w:rsidR="00D95E4F" w:rsidRDefault="00D95E4F">
            <w:pPr>
              <w:jc w:val="center"/>
              <w:rPr>
                <w:rFonts w:ascii="宋体" w:cs="宋体"/>
                <w:color w:val="000000"/>
                <w:sz w:val="24"/>
              </w:rPr>
            </w:pPr>
          </w:p>
        </w:tc>
        <w:tc>
          <w:tcPr>
            <w:tcW w:w="252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朔州</w:t>
            </w:r>
          </w:p>
        </w:tc>
        <w:tc>
          <w:tcPr>
            <w:tcW w:w="190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45</w:t>
            </w:r>
          </w:p>
        </w:tc>
        <w:tc>
          <w:tcPr>
            <w:tcW w:w="217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4.78%</w:t>
            </w:r>
          </w:p>
        </w:tc>
      </w:tr>
      <w:tr w:rsidR="00D95E4F">
        <w:trPr>
          <w:trHeight w:val="420"/>
          <w:jc w:val="center"/>
        </w:trPr>
        <w:tc>
          <w:tcPr>
            <w:tcW w:w="1517" w:type="dxa"/>
            <w:vMerge/>
            <w:tcBorders>
              <w:top w:val="single" w:sz="4" w:space="0" w:color="000000"/>
              <w:left w:val="single" w:sz="4" w:space="0" w:color="000000"/>
              <w:bottom w:val="single" w:sz="4" w:space="0" w:color="000000"/>
              <w:right w:val="single" w:sz="4" w:space="0" w:color="000000"/>
            </w:tcBorders>
            <w:vAlign w:val="center"/>
          </w:tcPr>
          <w:p w:rsidR="00D95E4F" w:rsidRDefault="00D95E4F">
            <w:pPr>
              <w:jc w:val="center"/>
              <w:rPr>
                <w:rFonts w:ascii="宋体" w:cs="宋体"/>
                <w:color w:val="000000"/>
                <w:sz w:val="24"/>
              </w:rPr>
            </w:pPr>
          </w:p>
        </w:tc>
        <w:tc>
          <w:tcPr>
            <w:tcW w:w="252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忻州</w:t>
            </w:r>
          </w:p>
        </w:tc>
        <w:tc>
          <w:tcPr>
            <w:tcW w:w="190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68</w:t>
            </w:r>
          </w:p>
        </w:tc>
        <w:tc>
          <w:tcPr>
            <w:tcW w:w="217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7.23%</w:t>
            </w:r>
          </w:p>
        </w:tc>
      </w:tr>
      <w:tr w:rsidR="00D95E4F">
        <w:trPr>
          <w:trHeight w:val="420"/>
          <w:jc w:val="center"/>
        </w:trPr>
        <w:tc>
          <w:tcPr>
            <w:tcW w:w="1517" w:type="dxa"/>
            <w:vMerge/>
            <w:tcBorders>
              <w:top w:val="single" w:sz="4" w:space="0" w:color="000000"/>
              <w:left w:val="single" w:sz="4" w:space="0" w:color="000000"/>
              <w:bottom w:val="single" w:sz="4" w:space="0" w:color="000000"/>
              <w:right w:val="single" w:sz="4" w:space="0" w:color="000000"/>
            </w:tcBorders>
            <w:vAlign w:val="center"/>
          </w:tcPr>
          <w:p w:rsidR="00D95E4F" w:rsidRDefault="00D95E4F">
            <w:pPr>
              <w:jc w:val="center"/>
              <w:rPr>
                <w:rFonts w:ascii="宋体" w:cs="宋体"/>
                <w:color w:val="000000"/>
                <w:sz w:val="24"/>
              </w:rPr>
            </w:pPr>
          </w:p>
        </w:tc>
        <w:tc>
          <w:tcPr>
            <w:tcW w:w="252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吕梁</w:t>
            </w:r>
          </w:p>
        </w:tc>
        <w:tc>
          <w:tcPr>
            <w:tcW w:w="190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131</w:t>
            </w:r>
          </w:p>
        </w:tc>
        <w:tc>
          <w:tcPr>
            <w:tcW w:w="217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13.92%</w:t>
            </w:r>
          </w:p>
        </w:tc>
      </w:tr>
      <w:tr w:rsidR="00D95E4F">
        <w:trPr>
          <w:trHeight w:val="420"/>
          <w:jc w:val="center"/>
        </w:trPr>
        <w:tc>
          <w:tcPr>
            <w:tcW w:w="1517" w:type="dxa"/>
            <w:vMerge/>
            <w:tcBorders>
              <w:top w:val="single" w:sz="4" w:space="0" w:color="000000"/>
              <w:left w:val="single" w:sz="4" w:space="0" w:color="000000"/>
              <w:bottom w:val="single" w:sz="4" w:space="0" w:color="000000"/>
              <w:right w:val="single" w:sz="4" w:space="0" w:color="000000"/>
            </w:tcBorders>
            <w:vAlign w:val="center"/>
          </w:tcPr>
          <w:p w:rsidR="00D95E4F" w:rsidRDefault="00D95E4F">
            <w:pPr>
              <w:jc w:val="center"/>
              <w:rPr>
                <w:rFonts w:ascii="宋体" w:cs="宋体"/>
                <w:color w:val="000000"/>
                <w:sz w:val="24"/>
              </w:rPr>
            </w:pPr>
          </w:p>
        </w:tc>
        <w:tc>
          <w:tcPr>
            <w:tcW w:w="252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晋中</w:t>
            </w:r>
          </w:p>
        </w:tc>
        <w:tc>
          <w:tcPr>
            <w:tcW w:w="190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76</w:t>
            </w:r>
          </w:p>
        </w:tc>
        <w:tc>
          <w:tcPr>
            <w:tcW w:w="217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8.08%</w:t>
            </w:r>
          </w:p>
        </w:tc>
      </w:tr>
      <w:tr w:rsidR="00D95E4F">
        <w:trPr>
          <w:trHeight w:val="420"/>
          <w:jc w:val="center"/>
        </w:trPr>
        <w:tc>
          <w:tcPr>
            <w:tcW w:w="1517" w:type="dxa"/>
            <w:vMerge/>
            <w:tcBorders>
              <w:top w:val="single" w:sz="4" w:space="0" w:color="000000"/>
              <w:left w:val="single" w:sz="4" w:space="0" w:color="000000"/>
              <w:bottom w:val="single" w:sz="4" w:space="0" w:color="000000"/>
              <w:right w:val="single" w:sz="4" w:space="0" w:color="000000"/>
            </w:tcBorders>
            <w:vAlign w:val="center"/>
          </w:tcPr>
          <w:p w:rsidR="00D95E4F" w:rsidRDefault="00D95E4F">
            <w:pPr>
              <w:jc w:val="center"/>
              <w:rPr>
                <w:rFonts w:ascii="宋体" w:cs="宋体"/>
                <w:color w:val="000000"/>
                <w:sz w:val="24"/>
              </w:rPr>
            </w:pPr>
          </w:p>
        </w:tc>
        <w:tc>
          <w:tcPr>
            <w:tcW w:w="252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阳泉</w:t>
            </w:r>
          </w:p>
        </w:tc>
        <w:tc>
          <w:tcPr>
            <w:tcW w:w="190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21</w:t>
            </w:r>
          </w:p>
        </w:tc>
        <w:tc>
          <w:tcPr>
            <w:tcW w:w="217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2.23%</w:t>
            </w:r>
          </w:p>
        </w:tc>
      </w:tr>
      <w:tr w:rsidR="00D95E4F">
        <w:trPr>
          <w:trHeight w:val="420"/>
          <w:jc w:val="center"/>
        </w:trPr>
        <w:tc>
          <w:tcPr>
            <w:tcW w:w="1517" w:type="dxa"/>
            <w:vMerge/>
            <w:tcBorders>
              <w:top w:val="single" w:sz="4" w:space="0" w:color="000000"/>
              <w:left w:val="single" w:sz="4" w:space="0" w:color="000000"/>
              <w:bottom w:val="single" w:sz="4" w:space="0" w:color="000000"/>
              <w:right w:val="single" w:sz="4" w:space="0" w:color="000000"/>
            </w:tcBorders>
            <w:vAlign w:val="center"/>
          </w:tcPr>
          <w:p w:rsidR="00D95E4F" w:rsidRDefault="00D95E4F">
            <w:pPr>
              <w:jc w:val="center"/>
              <w:rPr>
                <w:rFonts w:ascii="宋体" w:cs="宋体"/>
                <w:color w:val="000000"/>
                <w:sz w:val="24"/>
              </w:rPr>
            </w:pPr>
          </w:p>
        </w:tc>
        <w:tc>
          <w:tcPr>
            <w:tcW w:w="252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长治</w:t>
            </w:r>
          </w:p>
        </w:tc>
        <w:tc>
          <w:tcPr>
            <w:tcW w:w="190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84</w:t>
            </w:r>
          </w:p>
        </w:tc>
        <w:tc>
          <w:tcPr>
            <w:tcW w:w="217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8.93%</w:t>
            </w:r>
          </w:p>
        </w:tc>
      </w:tr>
      <w:tr w:rsidR="00D95E4F">
        <w:trPr>
          <w:trHeight w:val="420"/>
          <w:jc w:val="center"/>
        </w:trPr>
        <w:tc>
          <w:tcPr>
            <w:tcW w:w="1517" w:type="dxa"/>
            <w:vMerge/>
            <w:tcBorders>
              <w:top w:val="single" w:sz="4" w:space="0" w:color="000000"/>
              <w:left w:val="single" w:sz="4" w:space="0" w:color="000000"/>
              <w:bottom w:val="single" w:sz="4" w:space="0" w:color="000000"/>
              <w:right w:val="single" w:sz="4" w:space="0" w:color="000000"/>
            </w:tcBorders>
            <w:vAlign w:val="center"/>
          </w:tcPr>
          <w:p w:rsidR="00D95E4F" w:rsidRDefault="00D95E4F">
            <w:pPr>
              <w:jc w:val="center"/>
              <w:rPr>
                <w:rFonts w:ascii="宋体" w:cs="宋体"/>
                <w:color w:val="000000"/>
                <w:sz w:val="24"/>
              </w:rPr>
            </w:pPr>
          </w:p>
        </w:tc>
        <w:tc>
          <w:tcPr>
            <w:tcW w:w="252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晋城</w:t>
            </w:r>
          </w:p>
        </w:tc>
        <w:tc>
          <w:tcPr>
            <w:tcW w:w="190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61</w:t>
            </w:r>
          </w:p>
        </w:tc>
        <w:tc>
          <w:tcPr>
            <w:tcW w:w="217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6.48%</w:t>
            </w:r>
          </w:p>
        </w:tc>
      </w:tr>
      <w:tr w:rsidR="00D95E4F">
        <w:trPr>
          <w:trHeight w:val="420"/>
          <w:jc w:val="center"/>
        </w:trPr>
        <w:tc>
          <w:tcPr>
            <w:tcW w:w="1517" w:type="dxa"/>
            <w:vMerge/>
            <w:tcBorders>
              <w:top w:val="single" w:sz="4" w:space="0" w:color="000000"/>
              <w:left w:val="single" w:sz="4" w:space="0" w:color="000000"/>
              <w:bottom w:val="single" w:sz="4" w:space="0" w:color="000000"/>
              <w:right w:val="single" w:sz="4" w:space="0" w:color="000000"/>
            </w:tcBorders>
            <w:vAlign w:val="center"/>
          </w:tcPr>
          <w:p w:rsidR="00D95E4F" w:rsidRDefault="00D95E4F">
            <w:pPr>
              <w:jc w:val="center"/>
              <w:rPr>
                <w:rFonts w:ascii="宋体" w:cs="宋体"/>
                <w:color w:val="000000"/>
                <w:sz w:val="24"/>
              </w:rPr>
            </w:pPr>
          </w:p>
        </w:tc>
        <w:tc>
          <w:tcPr>
            <w:tcW w:w="252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临汾</w:t>
            </w:r>
          </w:p>
        </w:tc>
        <w:tc>
          <w:tcPr>
            <w:tcW w:w="190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147</w:t>
            </w:r>
          </w:p>
        </w:tc>
        <w:tc>
          <w:tcPr>
            <w:tcW w:w="217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15.62%</w:t>
            </w:r>
          </w:p>
        </w:tc>
      </w:tr>
      <w:tr w:rsidR="00D95E4F">
        <w:trPr>
          <w:trHeight w:val="420"/>
          <w:jc w:val="center"/>
        </w:trPr>
        <w:tc>
          <w:tcPr>
            <w:tcW w:w="1517" w:type="dxa"/>
            <w:vMerge/>
            <w:tcBorders>
              <w:top w:val="single" w:sz="4" w:space="0" w:color="000000"/>
              <w:left w:val="single" w:sz="4" w:space="0" w:color="000000"/>
              <w:bottom w:val="single" w:sz="4" w:space="0" w:color="000000"/>
              <w:right w:val="single" w:sz="4" w:space="0" w:color="000000"/>
            </w:tcBorders>
            <w:vAlign w:val="center"/>
          </w:tcPr>
          <w:p w:rsidR="00D95E4F" w:rsidRDefault="00D95E4F">
            <w:pPr>
              <w:jc w:val="center"/>
              <w:rPr>
                <w:rFonts w:ascii="宋体" w:cs="宋体"/>
                <w:color w:val="000000"/>
                <w:sz w:val="24"/>
              </w:rPr>
            </w:pPr>
          </w:p>
        </w:tc>
        <w:tc>
          <w:tcPr>
            <w:tcW w:w="252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运城</w:t>
            </w:r>
          </w:p>
        </w:tc>
        <w:tc>
          <w:tcPr>
            <w:tcW w:w="190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143</w:t>
            </w:r>
          </w:p>
        </w:tc>
        <w:tc>
          <w:tcPr>
            <w:tcW w:w="217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15.20%</w:t>
            </w:r>
          </w:p>
        </w:tc>
      </w:tr>
      <w:tr w:rsidR="00D95E4F">
        <w:trPr>
          <w:trHeight w:val="420"/>
          <w:jc w:val="center"/>
        </w:trPr>
        <w:tc>
          <w:tcPr>
            <w:tcW w:w="4042" w:type="dxa"/>
            <w:gridSpan w:val="2"/>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甘肃省</w:t>
            </w:r>
          </w:p>
        </w:tc>
        <w:tc>
          <w:tcPr>
            <w:tcW w:w="190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14</w:t>
            </w:r>
          </w:p>
        </w:tc>
        <w:tc>
          <w:tcPr>
            <w:tcW w:w="217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1.49%</w:t>
            </w:r>
          </w:p>
        </w:tc>
      </w:tr>
      <w:tr w:rsidR="00D95E4F">
        <w:trPr>
          <w:trHeight w:val="420"/>
          <w:jc w:val="center"/>
        </w:trPr>
        <w:tc>
          <w:tcPr>
            <w:tcW w:w="4042" w:type="dxa"/>
            <w:gridSpan w:val="2"/>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四川省</w:t>
            </w:r>
          </w:p>
        </w:tc>
        <w:tc>
          <w:tcPr>
            <w:tcW w:w="190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9</w:t>
            </w:r>
          </w:p>
        </w:tc>
        <w:tc>
          <w:tcPr>
            <w:tcW w:w="217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0.96%</w:t>
            </w:r>
          </w:p>
        </w:tc>
      </w:tr>
      <w:tr w:rsidR="00D95E4F">
        <w:trPr>
          <w:trHeight w:val="420"/>
          <w:jc w:val="center"/>
        </w:trPr>
        <w:tc>
          <w:tcPr>
            <w:tcW w:w="4042" w:type="dxa"/>
            <w:gridSpan w:val="2"/>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宁夏回族自治区</w:t>
            </w:r>
          </w:p>
        </w:tc>
        <w:tc>
          <w:tcPr>
            <w:tcW w:w="190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5</w:t>
            </w:r>
          </w:p>
        </w:tc>
        <w:tc>
          <w:tcPr>
            <w:tcW w:w="217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0.53%</w:t>
            </w:r>
          </w:p>
        </w:tc>
      </w:tr>
      <w:tr w:rsidR="00D95E4F">
        <w:trPr>
          <w:trHeight w:val="420"/>
          <w:jc w:val="center"/>
        </w:trPr>
        <w:tc>
          <w:tcPr>
            <w:tcW w:w="4042" w:type="dxa"/>
            <w:gridSpan w:val="2"/>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内蒙古自治区</w:t>
            </w:r>
          </w:p>
        </w:tc>
        <w:tc>
          <w:tcPr>
            <w:tcW w:w="190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6</w:t>
            </w:r>
          </w:p>
        </w:tc>
        <w:tc>
          <w:tcPr>
            <w:tcW w:w="217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0.64%</w:t>
            </w:r>
          </w:p>
        </w:tc>
      </w:tr>
    </w:tbl>
    <w:p w:rsidR="00D95E4F" w:rsidRDefault="00D95E4F">
      <w:pPr>
        <w:jc w:val="center"/>
        <w:rPr>
          <w:szCs w:val="21"/>
        </w:rPr>
      </w:pPr>
      <w:r>
        <w:rPr>
          <w:rFonts w:hint="eastAsia"/>
          <w:szCs w:val="21"/>
        </w:rPr>
        <w:t>表</w:t>
      </w:r>
      <w:r>
        <w:rPr>
          <w:szCs w:val="21"/>
        </w:rPr>
        <w:t>3:2018</w:t>
      </w:r>
      <w:r>
        <w:rPr>
          <w:rFonts w:hint="eastAsia"/>
          <w:szCs w:val="21"/>
        </w:rPr>
        <w:t>届毕业生生源地分布表</w:t>
      </w:r>
    </w:p>
    <w:p w:rsidR="00D95E4F" w:rsidRDefault="00D95E4F">
      <w:pPr>
        <w:rPr>
          <w:sz w:val="30"/>
          <w:szCs w:val="30"/>
        </w:rPr>
      </w:pPr>
    </w:p>
    <w:p w:rsidR="00D95E4F" w:rsidRDefault="00D95E4F">
      <w:pPr>
        <w:rPr>
          <w:sz w:val="30"/>
          <w:szCs w:val="30"/>
        </w:rPr>
      </w:pPr>
    </w:p>
    <w:p w:rsidR="00D95E4F" w:rsidRDefault="00D95E4F">
      <w:pPr>
        <w:rPr>
          <w:sz w:val="30"/>
          <w:szCs w:val="30"/>
        </w:rPr>
      </w:pPr>
      <w:r w:rsidRPr="001A7690">
        <w:rPr>
          <w:noProof/>
          <w:sz w:val="30"/>
          <w:szCs w:val="30"/>
        </w:rPr>
        <w:object w:dxaOrig="8410" w:dyaOrig="5223">
          <v:shape id="图表 8" o:spid="_x0000_i1031" type="#_x0000_t75" style="width:420.75pt;height:261.75pt;visibility:visible" o:ole="">
            <v:imagedata r:id="rId18" o:title="" cropbottom="-38f"/>
            <o:lock v:ext="edit" aspectratio="f"/>
          </v:shape>
          <o:OLEObject Type="Embed" ProgID="Excel.Chart.8" ShapeID="图表 8" DrawAspect="Content" ObjectID="_1607491126" r:id="rId19"/>
        </w:object>
      </w:r>
    </w:p>
    <w:p w:rsidR="00D95E4F" w:rsidRDefault="00D95E4F">
      <w:pPr>
        <w:tabs>
          <w:tab w:val="left" w:pos="3295"/>
        </w:tabs>
        <w:jc w:val="left"/>
        <w:rPr>
          <w:szCs w:val="21"/>
        </w:rPr>
      </w:pPr>
      <w:r>
        <w:rPr>
          <w:sz w:val="30"/>
          <w:szCs w:val="30"/>
        </w:rPr>
        <w:tab/>
      </w:r>
      <w:r>
        <w:rPr>
          <w:rFonts w:hint="eastAsia"/>
          <w:szCs w:val="21"/>
        </w:rPr>
        <w:t>图</w:t>
      </w:r>
      <w:r>
        <w:rPr>
          <w:szCs w:val="21"/>
        </w:rPr>
        <w:t>5</w:t>
      </w:r>
      <w:r>
        <w:rPr>
          <w:rFonts w:hint="eastAsia"/>
          <w:szCs w:val="21"/>
        </w:rPr>
        <w:t>：山西省生源地分布图</w:t>
      </w:r>
    </w:p>
    <w:p w:rsidR="00D95E4F" w:rsidRDefault="00D95E4F" w:rsidP="00336A06">
      <w:pPr>
        <w:ind w:firstLineChars="200" w:firstLine="31680"/>
        <w:rPr>
          <w:sz w:val="28"/>
          <w:szCs w:val="28"/>
        </w:rPr>
      </w:pPr>
      <w:r>
        <w:rPr>
          <w:rFonts w:hint="eastAsia"/>
          <w:sz w:val="28"/>
          <w:szCs w:val="28"/>
        </w:rPr>
        <w:t>从我院</w:t>
      </w:r>
      <w:r>
        <w:rPr>
          <w:sz w:val="28"/>
          <w:szCs w:val="28"/>
        </w:rPr>
        <w:t>2018</w:t>
      </w:r>
      <w:r>
        <w:rPr>
          <w:rFonts w:hint="eastAsia"/>
          <w:sz w:val="28"/>
          <w:szCs w:val="28"/>
        </w:rPr>
        <w:t>届毕业生的专业分布上来看，学生还是主要集中在财会类、计算机类以及市场营销等比较热门的专业。</w:t>
      </w:r>
    </w:p>
    <w:p w:rsidR="00D95E4F" w:rsidRDefault="00D95E4F" w:rsidP="00336A06">
      <w:pPr>
        <w:ind w:firstLineChars="200" w:firstLine="31680"/>
        <w:rPr>
          <w:sz w:val="28"/>
          <w:szCs w:val="28"/>
        </w:rPr>
      </w:pPr>
      <w:r>
        <w:rPr>
          <w:rFonts w:hint="eastAsia"/>
          <w:sz w:val="28"/>
          <w:szCs w:val="28"/>
        </w:rPr>
        <w:t>从毕业生生源地来看，我院的招生生源以山西生源为主，山西管理职业学院位于山西省临汾市尧都区，从山西境内看，生源又主要集中于吕梁、临汾以及运城。</w:t>
      </w:r>
    </w:p>
    <w:p w:rsidR="00D95E4F" w:rsidRDefault="00D95E4F" w:rsidP="00336A06">
      <w:pPr>
        <w:ind w:firstLineChars="200" w:firstLine="31680"/>
        <w:rPr>
          <w:sz w:val="28"/>
          <w:szCs w:val="28"/>
        </w:rPr>
      </w:pPr>
      <w:r>
        <w:rPr>
          <w:rFonts w:hint="eastAsia"/>
          <w:sz w:val="28"/>
          <w:szCs w:val="28"/>
        </w:rPr>
        <w:t>我院是一所文科类型的管理类高职院校，从学生男女比例分布来看，</w:t>
      </w:r>
      <w:r>
        <w:rPr>
          <w:sz w:val="28"/>
          <w:szCs w:val="28"/>
        </w:rPr>
        <w:t>2018</w:t>
      </w:r>
      <w:r>
        <w:rPr>
          <w:rFonts w:hint="eastAsia"/>
          <w:sz w:val="28"/>
          <w:szCs w:val="28"/>
        </w:rPr>
        <w:t>届毕业生女生偏多，大致</w:t>
      </w:r>
      <w:r>
        <w:rPr>
          <w:sz w:val="28"/>
          <w:szCs w:val="28"/>
        </w:rPr>
        <w:t>1.65</w:t>
      </w:r>
      <w:r>
        <w:rPr>
          <w:rFonts w:hint="eastAsia"/>
          <w:sz w:val="28"/>
          <w:szCs w:val="28"/>
        </w:rPr>
        <w:t>：</w:t>
      </w:r>
      <w:r>
        <w:rPr>
          <w:sz w:val="28"/>
          <w:szCs w:val="28"/>
        </w:rPr>
        <w:t>1</w:t>
      </w:r>
      <w:r>
        <w:rPr>
          <w:rFonts w:hint="eastAsia"/>
          <w:sz w:val="28"/>
          <w:szCs w:val="28"/>
        </w:rPr>
        <w:t>的比例，但相较往年有逐渐趋于平衡的趋势。</w:t>
      </w:r>
    </w:p>
    <w:p w:rsidR="00D95E4F" w:rsidRDefault="00D95E4F" w:rsidP="00336A06">
      <w:pPr>
        <w:ind w:firstLineChars="200" w:firstLine="31680"/>
        <w:rPr>
          <w:sz w:val="30"/>
          <w:szCs w:val="30"/>
        </w:rPr>
      </w:pPr>
    </w:p>
    <w:p w:rsidR="00D95E4F" w:rsidRDefault="00D95E4F">
      <w:pPr>
        <w:pStyle w:val="Heading1"/>
        <w:numPr>
          <w:ilvl w:val="0"/>
          <w:numId w:val="1"/>
        </w:numPr>
        <w:rPr>
          <w:sz w:val="36"/>
          <w:szCs w:val="36"/>
        </w:rPr>
      </w:pPr>
      <w:bookmarkStart w:id="12" w:name="_Toc294"/>
      <w:bookmarkStart w:id="13" w:name="_Toc12027"/>
      <w:r>
        <w:rPr>
          <w:rFonts w:hint="eastAsia"/>
          <w:sz w:val="36"/>
          <w:szCs w:val="36"/>
        </w:rPr>
        <w:t>毕业生就业基本情况</w:t>
      </w:r>
      <w:bookmarkEnd w:id="12"/>
      <w:bookmarkEnd w:id="13"/>
    </w:p>
    <w:p w:rsidR="00D95E4F" w:rsidRDefault="00D95E4F" w:rsidP="00336A06">
      <w:pPr>
        <w:ind w:firstLineChars="200" w:firstLine="31680"/>
        <w:rPr>
          <w:sz w:val="28"/>
          <w:szCs w:val="28"/>
        </w:rPr>
      </w:pPr>
      <w:r>
        <w:rPr>
          <w:rFonts w:hint="eastAsia"/>
          <w:sz w:val="28"/>
          <w:szCs w:val="28"/>
        </w:rPr>
        <w:t>就业率是反映大学生就业情况和社会对学院毕业生需求程度的重要指标和参考依据，根据教育部发布的《教育部办公厅关于进一步加强和完善高校毕业生就业状况统计报告工作的通知》，高校毕业生的就业率的计算公式为</w:t>
      </w:r>
      <w:r>
        <w:rPr>
          <w:sz w:val="28"/>
          <w:szCs w:val="28"/>
        </w:rPr>
        <w:t>:</w:t>
      </w:r>
      <w:r>
        <w:rPr>
          <w:rFonts w:hint="eastAsia"/>
          <w:sz w:val="28"/>
          <w:szCs w:val="28"/>
        </w:rPr>
        <w:t>毕业生就业率</w:t>
      </w:r>
      <w:r>
        <w:rPr>
          <w:sz w:val="28"/>
          <w:szCs w:val="28"/>
        </w:rPr>
        <w:t>=</w:t>
      </w:r>
      <w:r>
        <w:rPr>
          <w:rFonts w:hint="eastAsia"/>
          <w:sz w:val="28"/>
          <w:szCs w:val="28"/>
        </w:rPr>
        <w:t>（已就业毕业人数</w:t>
      </w:r>
      <w:r>
        <w:rPr>
          <w:sz w:val="28"/>
          <w:szCs w:val="28"/>
        </w:rPr>
        <w:t>/</w:t>
      </w:r>
      <w:r>
        <w:rPr>
          <w:rFonts w:hint="eastAsia"/>
          <w:sz w:val="28"/>
          <w:szCs w:val="28"/>
        </w:rPr>
        <w:t>毕业生总人数）</w:t>
      </w:r>
      <w:r>
        <w:rPr>
          <w:sz w:val="28"/>
          <w:szCs w:val="28"/>
        </w:rPr>
        <w:t>*100%</w:t>
      </w:r>
      <w:r>
        <w:rPr>
          <w:rFonts w:hint="eastAsia"/>
          <w:sz w:val="28"/>
          <w:szCs w:val="28"/>
        </w:rPr>
        <w:t>。</w:t>
      </w:r>
    </w:p>
    <w:p w:rsidR="00D95E4F" w:rsidRDefault="00D95E4F">
      <w:pPr>
        <w:pStyle w:val="Heading2"/>
        <w:numPr>
          <w:ilvl w:val="0"/>
          <w:numId w:val="3"/>
        </w:numPr>
      </w:pPr>
      <w:bookmarkStart w:id="14" w:name="_Toc10547"/>
      <w:bookmarkStart w:id="15" w:name="_Toc27632"/>
      <w:r>
        <w:rPr>
          <w:rFonts w:hint="eastAsia"/>
        </w:rPr>
        <w:t>毕业生的总体就业情况</w:t>
      </w:r>
      <w:bookmarkEnd w:id="14"/>
      <w:bookmarkEnd w:id="15"/>
    </w:p>
    <w:p w:rsidR="00D95E4F" w:rsidRDefault="00D95E4F" w:rsidP="00336A06">
      <w:pPr>
        <w:ind w:firstLineChars="200" w:firstLine="31680"/>
        <w:rPr>
          <w:sz w:val="28"/>
          <w:szCs w:val="28"/>
        </w:rPr>
      </w:pPr>
      <w:r>
        <w:rPr>
          <w:rFonts w:hint="eastAsia"/>
          <w:sz w:val="28"/>
          <w:szCs w:val="28"/>
        </w:rPr>
        <w:t>截止</w:t>
      </w:r>
      <w:smartTag w:uri="urn:schemas-microsoft-com:office:smarttags" w:element="chsdate">
        <w:smartTagPr>
          <w:attr w:name="IsROCDate" w:val="False"/>
          <w:attr w:name="IsLunarDate" w:val="False"/>
          <w:attr w:name="Day" w:val="20"/>
          <w:attr w:name="Month" w:val="9"/>
          <w:attr w:name="Year" w:val="2018"/>
        </w:smartTagPr>
        <w:r>
          <w:rPr>
            <w:sz w:val="28"/>
            <w:szCs w:val="28"/>
          </w:rPr>
          <w:t>2018</w:t>
        </w:r>
        <w:r>
          <w:rPr>
            <w:rFonts w:hint="eastAsia"/>
            <w:sz w:val="28"/>
            <w:szCs w:val="28"/>
          </w:rPr>
          <w:t>年</w:t>
        </w:r>
        <w:r>
          <w:rPr>
            <w:sz w:val="28"/>
            <w:szCs w:val="28"/>
          </w:rPr>
          <w:t>9</w:t>
        </w:r>
        <w:r>
          <w:rPr>
            <w:rFonts w:hint="eastAsia"/>
            <w:sz w:val="28"/>
            <w:szCs w:val="28"/>
          </w:rPr>
          <w:t>月</w:t>
        </w:r>
        <w:r>
          <w:rPr>
            <w:sz w:val="28"/>
            <w:szCs w:val="28"/>
          </w:rPr>
          <w:t>20</w:t>
        </w:r>
        <w:r>
          <w:rPr>
            <w:rFonts w:hint="eastAsia"/>
            <w:sz w:val="28"/>
            <w:szCs w:val="28"/>
          </w:rPr>
          <w:t>日</w:t>
        </w:r>
      </w:smartTag>
      <w:r>
        <w:rPr>
          <w:rFonts w:hint="eastAsia"/>
          <w:sz w:val="28"/>
          <w:szCs w:val="28"/>
        </w:rPr>
        <w:t>，我院</w:t>
      </w:r>
      <w:r>
        <w:rPr>
          <w:sz w:val="28"/>
          <w:szCs w:val="28"/>
        </w:rPr>
        <w:t>2018</w:t>
      </w:r>
      <w:r>
        <w:rPr>
          <w:rFonts w:hint="eastAsia"/>
          <w:sz w:val="28"/>
          <w:szCs w:val="28"/>
        </w:rPr>
        <w:t>届大专毕业生总体就业人数为</w:t>
      </w:r>
      <w:r>
        <w:rPr>
          <w:sz w:val="28"/>
          <w:szCs w:val="28"/>
        </w:rPr>
        <w:t>858</w:t>
      </w:r>
      <w:r>
        <w:rPr>
          <w:rFonts w:hint="eastAsia"/>
          <w:sz w:val="28"/>
          <w:szCs w:val="28"/>
        </w:rPr>
        <w:t>人，毕业生就业率为</w:t>
      </w:r>
      <w:r>
        <w:rPr>
          <w:sz w:val="28"/>
          <w:szCs w:val="28"/>
        </w:rPr>
        <w:t>91.18%</w:t>
      </w:r>
      <w:r>
        <w:rPr>
          <w:rFonts w:hint="eastAsia"/>
          <w:sz w:val="28"/>
          <w:szCs w:val="28"/>
        </w:rPr>
        <w:t>，从具体毕业去向来看，“灵活就业”为毕业生主要去向选择，占比</w:t>
      </w:r>
      <w:r>
        <w:rPr>
          <w:sz w:val="28"/>
          <w:szCs w:val="28"/>
        </w:rPr>
        <w:t>86.61%</w:t>
      </w:r>
      <w:r>
        <w:rPr>
          <w:rFonts w:hint="eastAsia"/>
          <w:sz w:val="28"/>
          <w:szCs w:val="28"/>
        </w:rPr>
        <w:t>；“升学”次之，占比</w:t>
      </w:r>
      <w:r>
        <w:rPr>
          <w:sz w:val="28"/>
          <w:szCs w:val="28"/>
        </w:rPr>
        <w:t>4.14%</w:t>
      </w:r>
      <w:r>
        <w:rPr>
          <w:rFonts w:hint="eastAsia"/>
          <w:sz w:val="28"/>
          <w:szCs w:val="28"/>
        </w:rPr>
        <w:t>。</w:t>
      </w:r>
    </w:p>
    <w:tbl>
      <w:tblPr>
        <w:tblW w:w="8218" w:type="dxa"/>
        <w:tblLayout w:type="fixed"/>
        <w:tblCellMar>
          <w:top w:w="15" w:type="dxa"/>
          <w:left w:w="15" w:type="dxa"/>
          <w:bottom w:w="15" w:type="dxa"/>
          <w:right w:w="15" w:type="dxa"/>
        </w:tblCellMar>
        <w:tblLook w:val="00A0"/>
      </w:tblPr>
      <w:tblGrid>
        <w:gridCol w:w="2352"/>
        <w:gridCol w:w="1916"/>
        <w:gridCol w:w="1950"/>
        <w:gridCol w:w="2000"/>
      </w:tblGrid>
      <w:tr w:rsidR="00D95E4F">
        <w:trPr>
          <w:trHeight w:val="420"/>
        </w:trPr>
        <w:tc>
          <w:tcPr>
            <w:tcW w:w="2352"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b/>
                <w:bCs/>
                <w:color w:val="000000"/>
                <w:sz w:val="24"/>
              </w:rPr>
            </w:pPr>
            <w:r>
              <w:rPr>
                <w:rFonts w:ascii="宋体" w:hAnsi="宋体" w:cs="宋体" w:hint="eastAsia"/>
                <w:b/>
                <w:bCs/>
                <w:color w:val="000000"/>
                <w:kern w:val="0"/>
                <w:sz w:val="24"/>
                <w:lang/>
              </w:rPr>
              <w:t>毕业去向</w:t>
            </w:r>
          </w:p>
        </w:tc>
        <w:tc>
          <w:tcPr>
            <w:tcW w:w="191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b/>
                <w:bCs/>
                <w:color w:val="000000"/>
                <w:sz w:val="24"/>
              </w:rPr>
            </w:pPr>
            <w:r>
              <w:rPr>
                <w:rFonts w:ascii="宋体" w:hAnsi="宋体" w:cs="宋体" w:hint="eastAsia"/>
                <w:b/>
                <w:bCs/>
                <w:color w:val="000000"/>
                <w:kern w:val="0"/>
                <w:sz w:val="24"/>
                <w:lang/>
              </w:rPr>
              <w:t>人数</w:t>
            </w:r>
          </w:p>
        </w:tc>
        <w:tc>
          <w:tcPr>
            <w:tcW w:w="195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b/>
                <w:bCs/>
                <w:color w:val="000000"/>
                <w:sz w:val="24"/>
              </w:rPr>
            </w:pPr>
            <w:r>
              <w:rPr>
                <w:rFonts w:ascii="宋体" w:hAnsi="宋体" w:cs="宋体" w:hint="eastAsia"/>
                <w:b/>
                <w:bCs/>
                <w:color w:val="000000"/>
                <w:kern w:val="0"/>
                <w:sz w:val="24"/>
                <w:lang/>
              </w:rPr>
              <w:t>比例</w:t>
            </w:r>
          </w:p>
        </w:tc>
        <w:tc>
          <w:tcPr>
            <w:tcW w:w="200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b/>
                <w:bCs/>
                <w:color w:val="000000"/>
                <w:sz w:val="24"/>
              </w:rPr>
            </w:pPr>
            <w:r>
              <w:rPr>
                <w:rFonts w:ascii="宋体" w:hAnsi="宋体" w:cs="宋体" w:hint="eastAsia"/>
                <w:b/>
                <w:bCs/>
                <w:color w:val="000000"/>
                <w:kern w:val="0"/>
                <w:sz w:val="24"/>
                <w:lang/>
              </w:rPr>
              <w:t>就业率</w:t>
            </w:r>
          </w:p>
        </w:tc>
      </w:tr>
      <w:tr w:rsidR="00D95E4F">
        <w:trPr>
          <w:trHeight w:val="420"/>
        </w:trPr>
        <w:tc>
          <w:tcPr>
            <w:tcW w:w="2352"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签约就业</w:t>
            </w:r>
          </w:p>
        </w:tc>
        <w:tc>
          <w:tcPr>
            <w:tcW w:w="191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3</w:t>
            </w:r>
          </w:p>
        </w:tc>
        <w:tc>
          <w:tcPr>
            <w:tcW w:w="195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0.32%</w:t>
            </w:r>
          </w:p>
        </w:tc>
        <w:tc>
          <w:tcPr>
            <w:tcW w:w="2000" w:type="dxa"/>
            <w:vMerge w:val="restart"/>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91.18%</w:t>
            </w:r>
          </w:p>
        </w:tc>
      </w:tr>
      <w:tr w:rsidR="00D95E4F">
        <w:trPr>
          <w:trHeight w:val="420"/>
        </w:trPr>
        <w:tc>
          <w:tcPr>
            <w:tcW w:w="2352"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灵活就业</w:t>
            </w:r>
          </w:p>
        </w:tc>
        <w:tc>
          <w:tcPr>
            <w:tcW w:w="191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815</w:t>
            </w:r>
          </w:p>
        </w:tc>
        <w:tc>
          <w:tcPr>
            <w:tcW w:w="195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86.61%</w:t>
            </w:r>
          </w:p>
        </w:tc>
        <w:tc>
          <w:tcPr>
            <w:tcW w:w="2000" w:type="dxa"/>
            <w:vMerge/>
            <w:tcBorders>
              <w:top w:val="single" w:sz="4" w:space="0" w:color="000000"/>
              <w:left w:val="single" w:sz="4" w:space="0" w:color="000000"/>
              <w:bottom w:val="single" w:sz="4" w:space="0" w:color="000000"/>
              <w:right w:val="single" w:sz="4" w:space="0" w:color="000000"/>
            </w:tcBorders>
            <w:vAlign w:val="center"/>
          </w:tcPr>
          <w:p w:rsidR="00D95E4F" w:rsidRDefault="00D95E4F">
            <w:pPr>
              <w:jc w:val="center"/>
              <w:rPr>
                <w:rFonts w:ascii="宋体" w:cs="宋体"/>
                <w:color w:val="000000"/>
                <w:sz w:val="24"/>
              </w:rPr>
            </w:pPr>
          </w:p>
        </w:tc>
      </w:tr>
      <w:tr w:rsidR="00D95E4F">
        <w:trPr>
          <w:trHeight w:val="420"/>
        </w:trPr>
        <w:tc>
          <w:tcPr>
            <w:tcW w:w="2352"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升学</w:t>
            </w:r>
          </w:p>
        </w:tc>
        <w:tc>
          <w:tcPr>
            <w:tcW w:w="191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39</w:t>
            </w:r>
          </w:p>
        </w:tc>
        <w:tc>
          <w:tcPr>
            <w:tcW w:w="195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4.14%</w:t>
            </w:r>
          </w:p>
        </w:tc>
        <w:tc>
          <w:tcPr>
            <w:tcW w:w="2000" w:type="dxa"/>
            <w:vMerge/>
            <w:tcBorders>
              <w:top w:val="single" w:sz="4" w:space="0" w:color="000000"/>
              <w:left w:val="single" w:sz="4" w:space="0" w:color="000000"/>
              <w:bottom w:val="single" w:sz="4" w:space="0" w:color="000000"/>
              <w:right w:val="single" w:sz="4" w:space="0" w:color="000000"/>
            </w:tcBorders>
            <w:vAlign w:val="center"/>
          </w:tcPr>
          <w:p w:rsidR="00D95E4F" w:rsidRDefault="00D95E4F">
            <w:pPr>
              <w:jc w:val="center"/>
              <w:rPr>
                <w:rFonts w:ascii="宋体" w:cs="宋体"/>
                <w:color w:val="000000"/>
                <w:sz w:val="24"/>
              </w:rPr>
            </w:pPr>
          </w:p>
        </w:tc>
      </w:tr>
      <w:tr w:rsidR="00D95E4F">
        <w:trPr>
          <w:trHeight w:val="420"/>
        </w:trPr>
        <w:tc>
          <w:tcPr>
            <w:tcW w:w="2352"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应征义务兵</w:t>
            </w:r>
          </w:p>
        </w:tc>
        <w:tc>
          <w:tcPr>
            <w:tcW w:w="191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w:t>
            </w:r>
          </w:p>
        </w:tc>
        <w:tc>
          <w:tcPr>
            <w:tcW w:w="195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0.11%</w:t>
            </w:r>
          </w:p>
        </w:tc>
        <w:tc>
          <w:tcPr>
            <w:tcW w:w="2000" w:type="dxa"/>
            <w:vMerge/>
            <w:tcBorders>
              <w:top w:val="single" w:sz="4" w:space="0" w:color="000000"/>
              <w:left w:val="single" w:sz="4" w:space="0" w:color="000000"/>
              <w:bottom w:val="single" w:sz="4" w:space="0" w:color="000000"/>
              <w:right w:val="single" w:sz="4" w:space="0" w:color="000000"/>
            </w:tcBorders>
            <w:vAlign w:val="center"/>
          </w:tcPr>
          <w:p w:rsidR="00D95E4F" w:rsidRDefault="00D95E4F">
            <w:pPr>
              <w:jc w:val="center"/>
              <w:rPr>
                <w:rFonts w:ascii="宋体" w:cs="宋体"/>
                <w:color w:val="000000"/>
                <w:sz w:val="24"/>
              </w:rPr>
            </w:pPr>
          </w:p>
        </w:tc>
      </w:tr>
      <w:tr w:rsidR="00D95E4F">
        <w:trPr>
          <w:trHeight w:val="420"/>
        </w:trPr>
        <w:tc>
          <w:tcPr>
            <w:tcW w:w="2352"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待就业</w:t>
            </w:r>
          </w:p>
        </w:tc>
        <w:tc>
          <w:tcPr>
            <w:tcW w:w="191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83</w:t>
            </w:r>
          </w:p>
        </w:tc>
        <w:tc>
          <w:tcPr>
            <w:tcW w:w="195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8.82%</w:t>
            </w:r>
          </w:p>
        </w:tc>
        <w:tc>
          <w:tcPr>
            <w:tcW w:w="200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w:t>
            </w:r>
          </w:p>
        </w:tc>
      </w:tr>
    </w:tbl>
    <w:p w:rsidR="00D95E4F" w:rsidRDefault="00D95E4F">
      <w:pPr>
        <w:jc w:val="center"/>
        <w:rPr>
          <w:szCs w:val="21"/>
        </w:rPr>
      </w:pPr>
      <w:r>
        <w:rPr>
          <w:rFonts w:hint="eastAsia"/>
          <w:szCs w:val="21"/>
        </w:rPr>
        <w:t>表</w:t>
      </w:r>
      <w:r>
        <w:rPr>
          <w:szCs w:val="21"/>
        </w:rPr>
        <w:t>4:2018</w:t>
      </w:r>
      <w:r>
        <w:rPr>
          <w:rFonts w:hint="eastAsia"/>
          <w:szCs w:val="21"/>
        </w:rPr>
        <w:t>届毕业生总体就业情况表</w:t>
      </w:r>
    </w:p>
    <w:p w:rsidR="00D95E4F" w:rsidRDefault="00D95E4F">
      <w:pPr>
        <w:rPr>
          <w:szCs w:val="21"/>
        </w:rPr>
      </w:pPr>
      <w:r>
        <w:rPr>
          <w:rFonts w:hint="eastAsia"/>
          <w:szCs w:val="21"/>
        </w:rPr>
        <w:t>注：</w:t>
      </w:r>
      <w:r>
        <w:rPr>
          <w:szCs w:val="21"/>
        </w:rPr>
        <w:t>1</w:t>
      </w:r>
      <w:r>
        <w:rPr>
          <w:rFonts w:hint="eastAsia"/>
          <w:szCs w:val="21"/>
        </w:rPr>
        <w:t>、就业率</w:t>
      </w:r>
      <w:r>
        <w:rPr>
          <w:szCs w:val="21"/>
        </w:rPr>
        <w:t>=</w:t>
      </w:r>
      <w:r>
        <w:rPr>
          <w:rFonts w:hint="eastAsia"/>
          <w:szCs w:val="21"/>
        </w:rPr>
        <w:t>（签约就业人数</w:t>
      </w:r>
      <w:r>
        <w:rPr>
          <w:szCs w:val="21"/>
        </w:rPr>
        <w:t>+</w:t>
      </w:r>
      <w:r>
        <w:rPr>
          <w:rFonts w:hint="eastAsia"/>
          <w:szCs w:val="21"/>
        </w:rPr>
        <w:t>升学人数</w:t>
      </w:r>
      <w:r>
        <w:rPr>
          <w:szCs w:val="21"/>
        </w:rPr>
        <w:t>+</w:t>
      </w:r>
      <w:r>
        <w:rPr>
          <w:rFonts w:hint="eastAsia"/>
          <w:szCs w:val="21"/>
        </w:rPr>
        <w:t>自由职业人数</w:t>
      </w:r>
      <w:r>
        <w:rPr>
          <w:szCs w:val="21"/>
        </w:rPr>
        <w:t>+</w:t>
      </w:r>
      <w:r>
        <w:rPr>
          <w:rFonts w:hint="eastAsia"/>
          <w:szCs w:val="21"/>
        </w:rPr>
        <w:t>应征义务兵人数）</w:t>
      </w:r>
      <w:r>
        <w:rPr>
          <w:szCs w:val="21"/>
        </w:rPr>
        <w:t>/</w:t>
      </w:r>
      <w:r>
        <w:rPr>
          <w:rFonts w:hint="eastAsia"/>
          <w:szCs w:val="21"/>
        </w:rPr>
        <w:t>毕业生总人数</w:t>
      </w:r>
      <w:r>
        <w:rPr>
          <w:szCs w:val="21"/>
        </w:rPr>
        <w:t>*100%</w:t>
      </w:r>
    </w:p>
    <w:p w:rsidR="00D95E4F" w:rsidRDefault="00D95E4F">
      <w:pPr>
        <w:rPr>
          <w:rFonts w:ascii="宋体" w:cs="宋体"/>
          <w:sz w:val="30"/>
          <w:szCs w:val="30"/>
        </w:rPr>
      </w:pPr>
      <w:r>
        <w:rPr>
          <w:szCs w:val="21"/>
        </w:rPr>
        <w:t>2</w:t>
      </w:r>
      <w:r>
        <w:rPr>
          <w:rFonts w:hint="eastAsia"/>
          <w:szCs w:val="21"/>
        </w:rPr>
        <w:t>、签约就业人数及签订三方就业协议并把报到地址派往就业单位的学生人数；灵活就业人数包括签订短期劳动合同或其他录用形式就业。</w:t>
      </w:r>
    </w:p>
    <w:p w:rsidR="00D95E4F" w:rsidRDefault="00D95E4F" w:rsidP="00336A06">
      <w:pPr>
        <w:ind w:firstLineChars="200" w:firstLine="31680"/>
        <w:rPr>
          <w:rFonts w:ascii="宋体" w:cs="宋体"/>
          <w:sz w:val="28"/>
          <w:szCs w:val="28"/>
        </w:rPr>
      </w:pPr>
      <w:r>
        <w:rPr>
          <w:rFonts w:ascii="宋体" w:hAnsi="宋体" w:cs="宋体" w:hint="eastAsia"/>
          <w:sz w:val="28"/>
          <w:szCs w:val="28"/>
        </w:rPr>
        <w:t>我院中专毕业生就业人数</w:t>
      </w:r>
      <w:r>
        <w:rPr>
          <w:rFonts w:ascii="宋体" w:hAnsi="宋体" w:cs="宋体"/>
          <w:sz w:val="28"/>
          <w:szCs w:val="28"/>
        </w:rPr>
        <w:t>107</w:t>
      </w:r>
      <w:r>
        <w:rPr>
          <w:rFonts w:ascii="宋体" w:hAnsi="宋体" w:cs="宋体" w:hint="eastAsia"/>
          <w:sz w:val="28"/>
          <w:szCs w:val="28"/>
        </w:rPr>
        <w:t>，就业率为</w:t>
      </w:r>
      <w:r>
        <w:rPr>
          <w:rFonts w:ascii="宋体" w:hAnsi="宋体" w:cs="宋体"/>
          <w:sz w:val="28"/>
          <w:szCs w:val="28"/>
        </w:rPr>
        <w:t>97.27%</w:t>
      </w:r>
      <w:r>
        <w:rPr>
          <w:rFonts w:ascii="宋体" w:hAnsi="宋体" w:cs="宋体" w:hint="eastAsia"/>
          <w:sz w:val="28"/>
          <w:szCs w:val="28"/>
        </w:rPr>
        <w:t>，升入高一级学校的学生有</w:t>
      </w:r>
      <w:r>
        <w:rPr>
          <w:rFonts w:ascii="宋体" w:hAnsi="宋体" w:cs="宋体"/>
          <w:sz w:val="28"/>
          <w:szCs w:val="28"/>
        </w:rPr>
        <w:t>21</w:t>
      </w:r>
      <w:r>
        <w:rPr>
          <w:rFonts w:ascii="宋体" w:hAnsi="宋体" w:cs="宋体" w:hint="eastAsia"/>
          <w:sz w:val="28"/>
          <w:szCs w:val="28"/>
        </w:rPr>
        <w:t>人，升学率</w:t>
      </w:r>
      <w:r>
        <w:rPr>
          <w:rFonts w:ascii="宋体" w:hAnsi="宋体" w:cs="宋体"/>
          <w:sz w:val="28"/>
          <w:szCs w:val="28"/>
        </w:rPr>
        <w:t>19.10%</w:t>
      </w:r>
      <w:r>
        <w:rPr>
          <w:rFonts w:ascii="宋体" w:hAnsi="宋体" w:cs="宋体" w:hint="eastAsia"/>
          <w:sz w:val="28"/>
          <w:szCs w:val="28"/>
        </w:rPr>
        <w:t>，直接就业人数为</w:t>
      </w:r>
      <w:r>
        <w:rPr>
          <w:rFonts w:ascii="宋体" w:hAnsi="宋体" w:cs="宋体"/>
          <w:sz w:val="28"/>
          <w:szCs w:val="28"/>
        </w:rPr>
        <w:t>86</w:t>
      </w:r>
      <w:r>
        <w:rPr>
          <w:rFonts w:ascii="宋体" w:hAnsi="宋体" w:cs="宋体" w:hint="eastAsia"/>
          <w:sz w:val="28"/>
          <w:szCs w:val="28"/>
        </w:rPr>
        <w:t>人，直接就业率为</w:t>
      </w:r>
      <w:r>
        <w:rPr>
          <w:rFonts w:ascii="宋体" w:hAnsi="宋体" w:cs="宋体"/>
          <w:sz w:val="28"/>
          <w:szCs w:val="28"/>
        </w:rPr>
        <w:t>78.78%</w:t>
      </w:r>
      <w:r>
        <w:rPr>
          <w:rFonts w:ascii="宋体" w:hAnsi="宋体" w:cs="宋体" w:hint="eastAsia"/>
          <w:sz w:val="28"/>
          <w:szCs w:val="28"/>
        </w:rPr>
        <w:t>，对口就业人数</w:t>
      </w:r>
      <w:r>
        <w:rPr>
          <w:rFonts w:ascii="宋体" w:hAnsi="宋体" w:cs="宋体"/>
          <w:sz w:val="28"/>
          <w:szCs w:val="28"/>
        </w:rPr>
        <w:t>74</w:t>
      </w:r>
      <w:r>
        <w:rPr>
          <w:rFonts w:ascii="宋体" w:hAnsi="宋体" w:cs="宋体" w:hint="eastAsia"/>
          <w:sz w:val="28"/>
          <w:szCs w:val="28"/>
        </w:rPr>
        <w:t>人，对口就业率</w:t>
      </w:r>
      <w:r>
        <w:rPr>
          <w:rFonts w:ascii="宋体" w:hAnsi="宋体" w:cs="宋体"/>
          <w:sz w:val="28"/>
          <w:szCs w:val="28"/>
        </w:rPr>
        <w:t>69.16%</w:t>
      </w:r>
      <w:r>
        <w:rPr>
          <w:rFonts w:ascii="宋体" w:hAnsi="宋体" w:cs="宋体" w:hint="eastAsia"/>
          <w:sz w:val="28"/>
          <w:szCs w:val="28"/>
        </w:rPr>
        <w:t>。</w:t>
      </w:r>
    </w:p>
    <w:tbl>
      <w:tblPr>
        <w:tblW w:w="8218" w:type="dxa"/>
        <w:tblLayout w:type="fixed"/>
        <w:tblCellMar>
          <w:top w:w="15" w:type="dxa"/>
          <w:left w:w="15" w:type="dxa"/>
          <w:bottom w:w="15" w:type="dxa"/>
          <w:right w:w="15" w:type="dxa"/>
        </w:tblCellMar>
        <w:tblLook w:val="00A0"/>
      </w:tblPr>
      <w:tblGrid>
        <w:gridCol w:w="1350"/>
        <w:gridCol w:w="1184"/>
        <w:gridCol w:w="929"/>
        <w:gridCol w:w="1139"/>
        <w:gridCol w:w="1815"/>
        <w:gridCol w:w="1801"/>
      </w:tblGrid>
      <w:tr w:rsidR="00D95E4F">
        <w:trPr>
          <w:trHeight w:val="495"/>
        </w:trPr>
        <w:tc>
          <w:tcPr>
            <w:tcW w:w="135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专业</w:t>
            </w:r>
          </w:p>
        </w:tc>
        <w:tc>
          <w:tcPr>
            <w:tcW w:w="118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毕业生数</w:t>
            </w:r>
          </w:p>
        </w:tc>
        <w:tc>
          <w:tcPr>
            <w:tcW w:w="929"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学制</w:t>
            </w:r>
          </w:p>
        </w:tc>
        <w:tc>
          <w:tcPr>
            <w:tcW w:w="1139"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升学人数</w:t>
            </w:r>
          </w:p>
        </w:tc>
        <w:tc>
          <w:tcPr>
            <w:tcW w:w="181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直接就业人数</w:t>
            </w:r>
          </w:p>
        </w:tc>
        <w:tc>
          <w:tcPr>
            <w:tcW w:w="1801"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对口就业人数</w:t>
            </w:r>
          </w:p>
        </w:tc>
      </w:tr>
      <w:tr w:rsidR="00D95E4F">
        <w:trPr>
          <w:trHeight w:val="495"/>
        </w:trPr>
        <w:tc>
          <w:tcPr>
            <w:tcW w:w="135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计算机应用</w:t>
            </w:r>
          </w:p>
        </w:tc>
        <w:tc>
          <w:tcPr>
            <w:tcW w:w="118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16</w:t>
            </w:r>
          </w:p>
        </w:tc>
        <w:tc>
          <w:tcPr>
            <w:tcW w:w="929"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3</w:t>
            </w:r>
          </w:p>
        </w:tc>
        <w:tc>
          <w:tcPr>
            <w:tcW w:w="1139"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14</w:t>
            </w:r>
          </w:p>
        </w:tc>
        <w:tc>
          <w:tcPr>
            <w:tcW w:w="1815" w:type="dxa"/>
            <w:tcBorders>
              <w:top w:val="single" w:sz="4" w:space="0" w:color="000000"/>
              <w:left w:val="single" w:sz="4" w:space="0" w:color="000000"/>
              <w:bottom w:val="single" w:sz="4" w:space="0" w:color="000000"/>
              <w:right w:val="single" w:sz="4" w:space="0" w:color="000000"/>
            </w:tcBorders>
            <w:vAlign w:val="center"/>
          </w:tcPr>
          <w:p w:rsidR="00D95E4F" w:rsidRDefault="00D95E4F">
            <w:pPr>
              <w:jc w:val="center"/>
              <w:rPr>
                <w:rFonts w:ascii="宋体" w:cs="宋体"/>
                <w:color w:val="000000"/>
                <w:sz w:val="24"/>
              </w:rPr>
            </w:pPr>
          </w:p>
        </w:tc>
        <w:tc>
          <w:tcPr>
            <w:tcW w:w="1801"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6</w:t>
            </w:r>
          </w:p>
        </w:tc>
      </w:tr>
      <w:tr w:rsidR="00D95E4F">
        <w:trPr>
          <w:trHeight w:val="495"/>
        </w:trPr>
        <w:tc>
          <w:tcPr>
            <w:tcW w:w="135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计算机应用</w:t>
            </w:r>
          </w:p>
        </w:tc>
        <w:tc>
          <w:tcPr>
            <w:tcW w:w="118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88</w:t>
            </w:r>
          </w:p>
        </w:tc>
        <w:tc>
          <w:tcPr>
            <w:tcW w:w="929"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w:t>
            </w:r>
          </w:p>
        </w:tc>
        <w:tc>
          <w:tcPr>
            <w:tcW w:w="1139"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2</w:t>
            </w:r>
          </w:p>
        </w:tc>
        <w:tc>
          <w:tcPr>
            <w:tcW w:w="181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86</w:t>
            </w:r>
          </w:p>
        </w:tc>
        <w:tc>
          <w:tcPr>
            <w:tcW w:w="1801"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68</w:t>
            </w:r>
          </w:p>
        </w:tc>
      </w:tr>
      <w:tr w:rsidR="00D95E4F">
        <w:trPr>
          <w:trHeight w:val="495"/>
        </w:trPr>
        <w:tc>
          <w:tcPr>
            <w:tcW w:w="135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市场营销</w:t>
            </w:r>
          </w:p>
        </w:tc>
        <w:tc>
          <w:tcPr>
            <w:tcW w:w="118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6</w:t>
            </w:r>
          </w:p>
        </w:tc>
        <w:tc>
          <w:tcPr>
            <w:tcW w:w="929"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3</w:t>
            </w:r>
          </w:p>
        </w:tc>
        <w:tc>
          <w:tcPr>
            <w:tcW w:w="1139"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5</w:t>
            </w:r>
          </w:p>
        </w:tc>
        <w:tc>
          <w:tcPr>
            <w:tcW w:w="1815" w:type="dxa"/>
            <w:tcBorders>
              <w:top w:val="single" w:sz="4" w:space="0" w:color="000000"/>
              <w:left w:val="single" w:sz="4" w:space="0" w:color="000000"/>
              <w:bottom w:val="single" w:sz="4" w:space="0" w:color="000000"/>
              <w:right w:val="single" w:sz="4" w:space="0" w:color="000000"/>
            </w:tcBorders>
            <w:vAlign w:val="center"/>
          </w:tcPr>
          <w:p w:rsidR="00D95E4F" w:rsidRDefault="00D95E4F">
            <w:pPr>
              <w:jc w:val="center"/>
              <w:rPr>
                <w:rFonts w:ascii="宋体" w:cs="宋体"/>
                <w:color w:val="000000"/>
                <w:sz w:val="24"/>
              </w:rPr>
            </w:pPr>
          </w:p>
        </w:tc>
        <w:tc>
          <w:tcPr>
            <w:tcW w:w="1801"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w:t>
            </w:r>
          </w:p>
        </w:tc>
      </w:tr>
    </w:tbl>
    <w:p w:rsidR="00D95E4F" w:rsidRDefault="00D95E4F" w:rsidP="00D95E4F">
      <w:pPr>
        <w:ind w:firstLineChars="200" w:firstLine="31680"/>
        <w:jc w:val="center"/>
        <w:rPr>
          <w:rFonts w:ascii="宋体" w:cs="宋体"/>
          <w:szCs w:val="21"/>
        </w:rPr>
      </w:pPr>
      <w:r>
        <w:rPr>
          <w:rFonts w:ascii="宋体" w:hAnsi="宋体" w:cs="宋体" w:hint="eastAsia"/>
          <w:szCs w:val="21"/>
        </w:rPr>
        <w:t>表</w:t>
      </w:r>
      <w:r>
        <w:rPr>
          <w:rFonts w:ascii="宋体" w:hAnsi="宋体" w:cs="宋体"/>
          <w:szCs w:val="21"/>
        </w:rPr>
        <w:t>5:2018</w:t>
      </w:r>
      <w:r>
        <w:rPr>
          <w:rFonts w:ascii="宋体" w:hAnsi="宋体" w:cs="宋体" w:hint="eastAsia"/>
          <w:szCs w:val="21"/>
        </w:rPr>
        <w:t>届中专毕业生就业情况表</w:t>
      </w:r>
    </w:p>
    <w:p w:rsidR="00D95E4F" w:rsidRDefault="00D95E4F">
      <w:pPr>
        <w:pStyle w:val="Heading2"/>
        <w:numPr>
          <w:ilvl w:val="0"/>
          <w:numId w:val="3"/>
        </w:numPr>
      </w:pPr>
      <w:bookmarkStart w:id="16" w:name="_Toc26313"/>
      <w:bookmarkStart w:id="17" w:name="_Toc14034"/>
      <w:r>
        <w:rPr>
          <w:rFonts w:hint="eastAsia"/>
        </w:rPr>
        <w:t>毕业生各专业就业情况</w:t>
      </w:r>
      <w:bookmarkEnd w:id="16"/>
      <w:bookmarkEnd w:id="17"/>
    </w:p>
    <w:p w:rsidR="00D95E4F" w:rsidRDefault="00D95E4F" w:rsidP="00336A06">
      <w:pPr>
        <w:ind w:firstLineChars="200" w:firstLine="31680"/>
        <w:rPr>
          <w:rFonts w:ascii="宋体" w:cs="宋体"/>
          <w:sz w:val="28"/>
          <w:szCs w:val="28"/>
        </w:rPr>
      </w:pPr>
      <w:r>
        <w:rPr>
          <w:rFonts w:ascii="宋体" w:hAnsi="宋体" w:cs="宋体"/>
          <w:sz w:val="28"/>
          <w:szCs w:val="28"/>
        </w:rPr>
        <w:t>2018</w:t>
      </w:r>
      <w:r>
        <w:rPr>
          <w:rFonts w:ascii="宋体" w:hAnsi="宋体" w:cs="宋体" w:hint="eastAsia"/>
          <w:sz w:val="28"/>
          <w:szCs w:val="28"/>
        </w:rPr>
        <w:t>届大专毕业生分布在</w:t>
      </w:r>
      <w:r>
        <w:rPr>
          <w:rFonts w:ascii="宋体" w:hAnsi="宋体" w:cs="宋体"/>
          <w:sz w:val="28"/>
          <w:szCs w:val="28"/>
        </w:rPr>
        <w:t>5</w:t>
      </w:r>
      <w:r>
        <w:rPr>
          <w:rFonts w:ascii="宋体" w:hAnsi="宋体" w:cs="宋体" w:hint="eastAsia"/>
          <w:sz w:val="28"/>
          <w:szCs w:val="28"/>
        </w:rPr>
        <w:t>个系</w:t>
      </w:r>
      <w:r>
        <w:rPr>
          <w:rFonts w:ascii="宋体" w:hAnsi="宋体" w:cs="宋体"/>
          <w:sz w:val="28"/>
          <w:szCs w:val="28"/>
        </w:rPr>
        <w:t>15</w:t>
      </w:r>
      <w:r>
        <w:rPr>
          <w:rFonts w:ascii="宋体" w:hAnsi="宋体" w:cs="宋体" w:hint="eastAsia"/>
          <w:sz w:val="28"/>
          <w:szCs w:val="28"/>
        </w:rPr>
        <w:t>个专业中，各专业就业率基本在</w:t>
      </w:r>
      <w:r>
        <w:rPr>
          <w:rFonts w:ascii="宋体" w:hAnsi="宋体" w:cs="宋体"/>
          <w:sz w:val="28"/>
          <w:szCs w:val="28"/>
        </w:rPr>
        <w:t>90%</w:t>
      </w:r>
      <w:r>
        <w:rPr>
          <w:rFonts w:ascii="宋体" w:hAnsi="宋体" w:cs="宋体" w:hint="eastAsia"/>
          <w:sz w:val="28"/>
          <w:szCs w:val="28"/>
        </w:rPr>
        <w:t>左右，大专毕业生因专业、社会需求不同，各专业就业情况和专业对口情况各不相同，其就业率为</w:t>
      </w:r>
      <w:r>
        <w:rPr>
          <w:rFonts w:ascii="宋体" w:hAnsi="宋体" w:cs="宋体"/>
          <w:sz w:val="28"/>
          <w:szCs w:val="28"/>
        </w:rPr>
        <w:t>91.18%</w:t>
      </w:r>
      <w:r>
        <w:rPr>
          <w:rFonts w:ascii="宋体" w:hAnsi="宋体" w:cs="宋体" w:hint="eastAsia"/>
          <w:sz w:val="28"/>
          <w:szCs w:val="28"/>
        </w:rPr>
        <w:t>，专业对口率为</w:t>
      </w:r>
      <w:r>
        <w:rPr>
          <w:rFonts w:ascii="宋体" w:hAnsi="宋体" w:cs="宋体"/>
          <w:sz w:val="28"/>
          <w:szCs w:val="28"/>
        </w:rPr>
        <w:t>78.44%</w:t>
      </w:r>
      <w:r>
        <w:rPr>
          <w:rFonts w:ascii="宋体" w:hAnsi="宋体" w:cs="宋体" w:hint="eastAsia"/>
          <w:sz w:val="28"/>
          <w:szCs w:val="28"/>
        </w:rPr>
        <w:t>。</w:t>
      </w:r>
    </w:p>
    <w:p w:rsidR="00D95E4F" w:rsidRDefault="00D95E4F" w:rsidP="00336A06">
      <w:pPr>
        <w:ind w:firstLineChars="200" w:firstLine="31680"/>
        <w:rPr>
          <w:rFonts w:ascii="宋体" w:cs="宋体"/>
          <w:sz w:val="28"/>
          <w:szCs w:val="28"/>
        </w:rPr>
      </w:pPr>
      <w:r>
        <w:rPr>
          <w:rFonts w:ascii="宋体" w:hAnsi="宋体" w:cs="宋体" w:hint="eastAsia"/>
          <w:sz w:val="28"/>
          <w:szCs w:val="28"/>
        </w:rPr>
        <w:t>艺术设计类、文秘、物流管理、市场营销以及财会类的就业率及专业对口率较高；建筑经济管理、智能终端技术与应用专业的就业率及专业对口率较低。其中文秘专业的就业率高达</w:t>
      </w:r>
      <w:r>
        <w:rPr>
          <w:rFonts w:ascii="宋体" w:hAnsi="宋体" w:cs="宋体"/>
          <w:sz w:val="28"/>
          <w:szCs w:val="28"/>
        </w:rPr>
        <w:t>100%</w:t>
      </w:r>
      <w:r>
        <w:rPr>
          <w:rFonts w:ascii="宋体" w:hAnsi="宋体" w:cs="宋体" w:hint="eastAsia"/>
          <w:sz w:val="28"/>
          <w:szCs w:val="28"/>
        </w:rPr>
        <w:t>，而物流管理和摄影摄像技术专业的对口就业率高达</w:t>
      </w:r>
      <w:r>
        <w:rPr>
          <w:rFonts w:ascii="宋体" w:hAnsi="宋体" w:cs="宋体"/>
          <w:sz w:val="28"/>
          <w:szCs w:val="28"/>
        </w:rPr>
        <w:t>100%</w:t>
      </w:r>
      <w:r>
        <w:rPr>
          <w:rFonts w:ascii="宋体" w:hAnsi="宋体" w:cs="宋体" w:hint="eastAsia"/>
          <w:sz w:val="28"/>
          <w:szCs w:val="28"/>
        </w:rPr>
        <w:t>。</w:t>
      </w:r>
    </w:p>
    <w:tbl>
      <w:tblPr>
        <w:tblW w:w="9440" w:type="dxa"/>
        <w:jc w:val="center"/>
        <w:tblInd w:w="-552" w:type="dxa"/>
        <w:tblLayout w:type="fixed"/>
        <w:tblCellMar>
          <w:top w:w="15" w:type="dxa"/>
          <w:left w:w="15" w:type="dxa"/>
          <w:bottom w:w="15" w:type="dxa"/>
          <w:right w:w="15" w:type="dxa"/>
        </w:tblCellMar>
        <w:tblLook w:val="00A0"/>
      </w:tblPr>
      <w:tblGrid>
        <w:gridCol w:w="1170"/>
        <w:gridCol w:w="2298"/>
        <w:gridCol w:w="1496"/>
        <w:gridCol w:w="1374"/>
        <w:gridCol w:w="979"/>
        <w:gridCol w:w="803"/>
        <w:gridCol w:w="1320"/>
      </w:tblGrid>
      <w:tr w:rsidR="00D95E4F">
        <w:trPr>
          <w:trHeight w:val="509"/>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b/>
                <w:bCs/>
                <w:color w:val="000000"/>
                <w:sz w:val="24"/>
              </w:rPr>
            </w:pPr>
            <w:r>
              <w:rPr>
                <w:rFonts w:ascii="宋体" w:hAnsi="宋体" w:cs="宋体" w:hint="eastAsia"/>
                <w:b/>
                <w:bCs/>
                <w:color w:val="000000"/>
                <w:kern w:val="0"/>
                <w:sz w:val="24"/>
                <w:lang/>
              </w:rPr>
              <w:t>系部</w:t>
            </w:r>
          </w:p>
        </w:tc>
        <w:tc>
          <w:tcPr>
            <w:tcW w:w="2298"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b/>
                <w:bCs/>
                <w:color w:val="000000"/>
                <w:sz w:val="24"/>
              </w:rPr>
            </w:pPr>
            <w:r>
              <w:rPr>
                <w:rFonts w:ascii="宋体" w:hAnsi="宋体" w:cs="宋体" w:hint="eastAsia"/>
                <w:b/>
                <w:bCs/>
                <w:color w:val="000000"/>
                <w:kern w:val="0"/>
                <w:sz w:val="24"/>
                <w:lang/>
              </w:rPr>
              <w:t>专业</w:t>
            </w:r>
          </w:p>
        </w:tc>
        <w:tc>
          <w:tcPr>
            <w:tcW w:w="149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b/>
                <w:bCs/>
                <w:color w:val="000000"/>
                <w:sz w:val="24"/>
              </w:rPr>
            </w:pPr>
            <w:r>
              <w:rPr>
                <w:rFonts w:ascii="宋体" w:hAnsi="宋体" w:cs="宋体" w:hint="eastAsia"/>
                <w:b/>
                <w:bCs/>
                <w:color w:val="000000"/>
                <w:kern w:val="0"/>
                <w:sz w:val="24"/>
                <w:lang/>
              </w:rPr>
              <w:t>毕业生人数</w:t>
            </w:r>
          </w:p>
        </w:tc>
        <w:tc>
          <w:tcPr>
            <w:tcW w:w="137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b/>
                <w:bCs/>
                <w:color w:val="000000"/>
                <w:sz w:val="24"/>
              </w:rPr>
            </w:pPr>
            <w:r>
              <w:rPr>
                <w:rFonts w:ascii="宋体" w:hAnsi="宋体" w:cs="宋体" w:hint="eastAsia"/>
                <w:b/>
                <w:bCs/>
                <w:color w:val="000000"/>
                <w:kern w:val="0"/>
                <w:sz w:val="24"/>
                <w:lang/>
              </w:rPr>
              <w:t>就业人数</w:t>
            </w:r>
          </w:p>
        </w:tc>
        <w:tc>
          <w:tcPr>
            <w:tcW w:w="979"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b/>
                <w:bCs/>
                <w:color w:val="000000"/>
                <w:sz w:val="24"/>
              </w:rPr>
            </w:pPr>
            <w:r>
              <w:rPr>
                <w:rFonts w:ascii="宋体" w:hAnsi="宋体" w:cs="宋体" w:hint="eastAsia"/>
                <w:b/>
                <w:bCs/>
                <w:color w:val="000000"/>
                <w:kern w:val="0"/>
                <w:sz w:val="24"/>
                <w:lang/>
              </w:rPr>
              <w:t>就业率</w:t>
            </w:r>
          </w:p>
        </w:tc>
        <w:tc>
          <w:tcPr>
            <w:tcW w:w="803"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b/>
                <w:bCs/>
                <w:color w:val="000000"/>
                <w:sz w:val="24"/>
              </w:rPr>
            </w:pPr>
            <w:r>
              <w:rPr>
                <w:rFonts w:ascii="宋体" w:hAnsi="宋体" w:cs="宋体" w:hint="eastAsia"/>
                <w:b/>
                <w:bCs/>
                <w:color w:val="000000"/>
                <w:kern w:val="0"/>
                <w:sz w:val="24"/>
                <w:lang/>
              </w:rPr>
              <w:t>对口数</w:t>
            </w:r>
          </w:p>
        </w:tc>
        <w:tc>
          <w:tcPr>
            <w:tcW w:w="132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b/>
                <w:bCs/>
                <w:color w:val="000000"/>
                <w:sz w:val="24"/>
              </w:rPr>
            </w:pPr>
            <w:r>
              <w:rPr>
                <w:rFonts w:ascii="宋体" w:hAnsi="宋体" w:cs="宋体" w:hint="eastAsia"/>
                <w:b/>
                <w:bCs/>
                <w:color w:val="000000"/>
                <w:kern w:val="0"/>
                <w:sz w:val="24"/>
                <w:lang/>
              </w:rPr>
              <w:t>对口率</w:t>
            </w:r>
          </w:p>
        </w:tc>
      </w:tr>
      <w:tr w:rsidR="00D95E4F">
        <w:trPr>
          <w:trHeight w:val="509"/>
          <w:jc w:val="center"/>
        </w:trPr>
        <w:tc>
          <w:tcPr>
            <w:tcW w:w="1170" w:type="dxa"/>
            <w:vMerge w:val="restart"/>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财会系</w:t>
            </w:r>
          </w:p>
        </w:tc>
        <w:tc>
          <w:tcPr>
            <w:tcW w:w="2298"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会计</w:t>
            </w:r>
          </w:p>
        </w:tc>
        <w:tc>
          <w:tcPr>
            <w:tcW w:w="149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343</w:t>
            </w:r>
          </w:p>
        </w:tc>
        <w:tc>
          <w:tcPr>
            <w:tcW w:w="137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319</w:t>
            </w:r>
          </w:p>
        </w:tc>
        <w:tc>
          <w:tcPr>
            <w:tcW w:w="979"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93.00%</w:t>
            </w:r>
          </w:p>
        </w:tc>
        <w:tc>
          <w:tcPr>
            <w:tcW w:w="803"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269</w:t>
            </w:r>
          </w:p>
        </w:tc>
        <w:tc>
          <w:tcPr>
            <w:tcW w:w="132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84.33%</w:t>
            </w:r>
          </w:p>
        </w:tc>
      </w:tr>
      <w:tr w:rsidR="00D95E4F">
        <w:trPr>
          <w:trHeight w:val="509"/>
          <w:jc w:val="center"/>
        </w:trPr>
        <w:tc>
          <w:tcPr>
            <w:tcW w:w="1170" w:type="dxa"/>
            <w:vMerge/>
            <w:tcBorders>
              <w:top w:val="single" w:sz="4" w:space="0" w:color="000000"/>
              <w:left w:val="single" w:sz="4" w:space="0" w:color="000000"/>
              <w:bottom w:val="single" w:sz="4" w:space="0" w:color="000000"/>
              <w:right w:val="single" w:sz="4" w:space="0" w:color="000000"/>
            </w:tcBorders>
            <w:vAlign w:val="center"/>
          </w:tcPr>
          <w:p w:rsidR="00D95E4F" w:rsidRDefault="00D95E4F">
            <w:pPr>
              <w:jc w:val="center"/>
              <w:rPr>
                <w:rFonts w:ascii="宋体" w:cs="宋体"/>
                <w:color w:val="000000"/>
                <w:sz w:val="24"/>
              </w:rPr>
            </w:pPr>
          </w:p>
        </w:tc>
        <w:tc>
          <w:tcPr>
            <w:tcW w:w="2298"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财务管理</w:t>
            </w:r>
          </w:p>
        </w:tc>
        <w:tc>
          <w:tcPr>
            <w:tcW w:w="149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71</w:t>
            </w:r>
          </w:p>
        </w:tc>
        <w:tc>
          <w:tcPr>
            <w:tcW w:w="137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62</w:t>
            </w:r>
          </w:p>
        </w:tc>
        <w:tc>
          <w:tcPr>
            <w:tcW w:w="979"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87.32%</w:t>
            </w:r>
          </w:p>
        </w:tc>
        <w:tc>
          <w:tcPr>
            <w:tcW w:w="803"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51</w:t>
            </w:r>
          </w:p>
        </w:tc>
        <w:tc>
          <w:tcPr>
            <w:tcW w:w="132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82.26%</w:t>
            </w:r>
          </w:p>
        </w:tc>
      </w:tr>
      <w:tr w:rsidR="00D95E4F">
        <w:trPr>
          <w:trHeight w:val="509"/>
          <w:jc w:val="center"/>
        </w:trPr>
        <w:tc>
          <w:tcPr>
            <w:tcW w:w="1170" w:type="dxa"/>
            <w:vMerge w:val="restart"/>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信息管理系</w:t>
            </w:r>
          </w:p>
        </w:tc>
        <w:tc>
          <w:tcPr>
            <w:tcW w:w="2298"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计算机应用技术</w:t>
            </w:r>
          </w:p>
        </w:tc>
        <w:tc>
          <w:tcPr>
            <w:tcW w:w="149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78</w:t>
            </w:r>
          </w:p>
        </w:tc>
        <w:tc>
          <w:tcPr>
            <w:tcW w:w="137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70</w:t>
            </w:r>
          </w:p>
        </w:tc>
        <w:tc>
          <w:tcPr>
            <w:tcW w:w="979"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89.74%</w:t>
            </w:r>
          </w:p>
        </w:tc>
        <w:tc>
          <w:tcPr>
            <w:tcW w:w="803"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35</w:t>
            </w:r>
          </w:p>
        </w:tc>
        <w:tc>
          <w:tcPr>
            <w:tcW w:w="132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50.00%</w:t>
            </w:r>
          </w:p>
        </w:tc>
      </w:tr>
      <w:tr w:rsidR="00D95E4F">
        <w:trPr>
          <w:trHeight w:val="509"/>
          <w:jc w:val="center"/>
        </w:trPr>
        <w:tc>
          <w:tcPr>
            <w:tcW w:w="1170" w:type="dxa"/>
            <w:vMerge/>
            <w:tcBorders>
              <w:top w:val="single" w:sz="4" w:space="0" w:color="000000"/>
              <w:left w:val="single" w:sz="4" w:space="0" w:color="000000"/>
              <w:bottom w:val="single" w:sz="4" w:space="0" w:color="000000"/>
              <w:right w:val="single" w:sz="4" w:space="0" w:color="000000"/>
            </w:tcBorders>
            <w:vAlign w:val="center"/>
          </w:tcPr>
          <w:p w:rsidR="00D95E4F" w:rsidRDefault="00D95E4F">
            <w:pPr>
              <w:jc w:val="center"/>
              <w:rPr>
                <w:rFonts w:ascii="宋体" w:cs="宋体"/>
                <w:color w:val="000000"/>
                <w:sz w:val="24"/>
              </w:rPr>
            </w:pPr>
          </w:p>
        </w:tc>
        <w:tc>
          <w:tcPr>
            <w:tcW w:w="2298"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智能终端技术与应用</w:t>
            </w:r>
          </w:p>
        </w:tc>
        <w:tc>
          <w:tcPr>
            <w:tcW w:w="149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21</w:t>
            </w:r>
          </w:p>
        </w:tc>
        <w:tc>
          <w:tcPr>
            <w:tcW w:w="137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17</w:t>
            </w:r>
          </w:p>
        </w:tc>
        <w:tc>
          <w:tcPr>
            <w:tcW w:w="979"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80.95%</w:t>
            </w:r>
          </w:p>
        </w:tc>
        <w:tc>
          <w:tcPr>
            <w:tcW w:w="803"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7</w:t>
            </w:r>
          </w:p>
        </w:tc>
        <w:tc>
          <w:tcPr>
            <w:tcW w:w="132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41.18%</w:t>
            </w:r>
          </w:p>
        </w:tc>
      </w:tr>
      <w:tr w:rsidR="00D95E4F">
        <w:trPr>
          <w:trHeight w:val="509"/>
          <w:jc w:val="center"/>
        </w:trPr>
        <w:tc>
          <w:tcPr>
            <w:tcW w:w="1170" w:type="dxa"/>
            <w:vMerge/>
            <w:tcBorders>
              <w:top w:val="single" w:sz="4" w:space="0" w:color="000000"/>
              <w:left w:val="single" w:sz="4" w:space="0" w:color="000000"/>
              <w:bottom w:val="single" w:sz="4" w:space="0" w:color="000000"/>
              <w:right w:val="single" w:sz="4" w:space="0" w:color="000000"/>
            </w:tcBorders>
            <w:vAlign w:val="center"/>
          </w:tcPr>
          <w:p w:rsidR="00D95E4F" w:rsidRDefault="00D95E4F">
            <w:pPr>
              <w:jc w:val="center"/>
              <w:rPr>
                <w:rFonts w:ascii="宋体" w:cs="宋体"/>
                <w:color w:val="000000"/>
                <w:sz w:val="24"/>
              </w:rPr>
            </w:pPr>
          </w:p>
        </w:tc>
        <w:tc>
          <w:tcPr>
            <w:tcW w:w="2298"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物联网应用技术</w:t>
            </w:r>
          </w:p>
        </w:tc>
        <w:tc>
          <w:tcPr>
            <w:tcW w:w="149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21</w:t>
            </w:r>
          </w:p>
        </w:tc>
        <w:tc>
          <w:tcPr>
            <w:tcW w:w="137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19</w:t>
            </w:r>
          </w:p>
        </w:tc>
        <w:tc>
          <w:tcPr>
            <w:tcW w:w="979"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90.48%</w:t>
            </w:r>
          </w:p>
        </w:tc>
        <w:tc>
          <w:tcPr>
            <w:tcW w:w="803"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8</w:t>
            </w:r>
          </w:p>
        </w:tc>
        <w:tc>
          <w:tcPr>
            <w:tcW w:w="132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42.11%</w:t>
            </w:r>
          </w:p>
        </w:tc>
      </w:tr>
      <w:tr w:rsidR="00D95E4F">
        <w:trPr>
          <w:trHeight w:val="509"/>
          <w:jc w:val="center"/>
        </w:trPr>
        <w:tc>
          <w:tcPr>
            <w:tcW w:w="1170" w:type="dxa"/>
            <w:vMerge w:val="restart"/>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商贸系</w:t>
            </w:r>
          </w:p>
        </w:tc>
        <w:tc>
          <w:tcPr>
            <w:tcW w:w="2298"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市场营销</w:t>
            </w:r>
          </w:p>
        </w:tc>
        <w:tc>
          <w:tcPr>
            <w:tcW w:w="149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86</w:t>
            </w:r>
          </w:p>
        </w:tc>
        <w:tc>
          <w:tcPr>
            <w:tcW w:w="137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83</w:t>
            </w:r>
          </w:p>
        </w:tc>
        <w:tc>
          <w:tcPr>
            <w:tcW w:w="979"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96.51%</w:t>
            </w:r>
          </w:p>
        </w:tc>
        <w:tc>
          <w:tcPr>
            <w:tcW w:w="803"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82</w:t>
            </w:r>
          </w:p>
        </w:tc>
        <w:tc>
          <w:tcPr>
            <w:tcW w:w="132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98.80%</w:t>
            </w:r>
          </w:p>
        </w:tc>
      </w:tr>
      <w:tr w:rsidR="00D95E4F">
        <w:trPr>
          <w:trHeight w:val="509"/>
          <w:jc w:val="center"/>
        </w:trPr>
        <w:tc>
          <w:tcPr>
            <w:tcW w:w="1170" w:type="dxa"/>
            <w:vMerge/>
            <w:tcBorders>
              <w:top w:val="single" w:sz="4" w:space="0" w:color="000000"/>
              <w:left w:val="single" w:sz="4" w:space="0" w:color="000000"/>
              <w:bottom w:val="single" w:sz="4" w:space="0" w:color="000000"/>
              <w:right w:val="single" w:sz="4" w:space="0" w:color="000000"/>
            </w:tcBorders>
            <w:vAlign w:val="center"/>
          </w:tcPr>
          <w:p w:rsidR="00D95E4F" w:rsidRDefault="00D95E4F">
            <w:pPr>
              <w:jc w:val="center"/>
              <w:rPr>
                <w:rFonts w:ascii="宋体" w:cs="宋体"/>
                <w:color w:val="000000"/>
                <w:sz w:val="24"/>
              </w:rPr>
            </w:pPr>
          </w:p>
        </w:tc>
        <w:tc>
          <w:tcPr>
            <w:tcW w:w="2298"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物流管理</w:t>
            </w:r>
          </w:p>
        </w:tc>
        <w:tc>
          <w:tcPr>
            <w:tcW w:w="149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65</w:t>
            </w:r>
          </w:p>
        </w:tc>
        <w:tc>
          <w:tcPr>
            <w:tcW w:w="137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63</w:t>
            </w:r>
          </w:p>
        </w:tc>
        <w:tc>
          <w:tcPr>
            <w:tcW w:w="979"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96.92%</w:t>
            </w:r>
          </w:p>
        </w:tc>
        <w:tc>
          <w:tcPr>
            <w:tcW w:w="803"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63</w:t>
            </w:r>
          </w:p>
        </w:tc>
        <w:tc>
          <w:tcPr>
            <w:tcW w:w="132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100.00%</w:t>
            </w:r>
          </w:p>
        </w:tc>
      </w:tr>
      <w:tr w:rsidR="00D95E4F">
        <w:trPr>
          <w:trHeight w:val="509"/>
          <w:jc w:val="center"/>
        </w:trPr>
        <w:tc>
          <w:tcPr>
            <w:tcW w:w="1170" w:type="dxa"/>
            <w:vMerge/>
            <w:tcBorders>
              <w:top w:val="single" w:sz="4" w:space="0" w:color="000000"/>
              <w:left w:val="single" w:sz="4" w:space="0" w:color="000000"/>
              <w:bottom w:val="single" w:sz="4" w:space="0" w:color="000000"/>
              <w:right w:val="single" w:sz="4" w:space="0" w:color="000000"/>
            </w:tcBorders>
            <w:vAlign w:val="center"/>
          </w:tcPr>
          <w:p w:rsidR="00D95E4F" w:rsidRDefault="00D95E4F">
            <w:pPr>
              <w:jc w:val="center"/>
              <w:rPr>
                <w:rFonts w:ascii="宋体" w:cs="宋体"/>
                <w:color w:val="000000"/>
                <w:sz w:val="24"/>
              </w:rPr>
            </w:pPr>
          </w:p>
        </w:tc>
        <w:tc>
          <w:tcPr>
            <w:tcW w:w="2298"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汽车技术服务与营销</w:t>
            </w:r>
          </w:p>
        </w:tc>
        <w:tc>
          <w:tcPr>
            <w:tcW w:w="149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35</w:t>
            </w:r>
          </w:p>
        </w:tc>
        <w:tc>
          <w:tcPr>
            <w:tcW w:w="137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33</w:t>
            </w:r>
          </w:p>
        </w:tc>
        <w:tc>
          <w:tcPr>
            <w:tcW w:w="979"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94.29%</w:t>
            </w:r>
          </w:p>
        </w:tc>
        <w:tc>
          <w:tcPr>
            <w:tcW w:w="803"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16</w:t>
            </w:r>
          </w:p>
        </w:tc>
        <w:tc>
          <w:tcPr>
            <w:tcW w:w="132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48.48%</w:t>
            </w:r>
          </w:p>
        </w:tc>
      </w:tr>
      <w:tr w:rsidR="00D95E4F">
        <w:trPr>
          <w:trHeight w:val="509"/>
          <w:jc w:val="center"/>
        </w:trPr>
        <w:tc>
          <w:tcPr>
            <w:tcW w:w="1170" w:type="dxa"/>
            <w:vMerge w:val="restart"/>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公共管理系</w:t>
            </w:r>
          </w:p>
        </w:tc>
        <w:tc>
          <w:tcPr>
            <w:tcW w:w="2298"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建筑经济管理</w:t>
            </w:r>
          </w:p>
        </w:tc>
        <w:tc>
          <w:tcPr>
            <w:tcW w:w="149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45</w:t>
            </w:r>
          </w:p>
        </w:tc>
        <w:tc>
          <w:tcPr>
            <w:tcW w:w="137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26</w:t>
            </w:r>
          </w:p>
        </w:tc>
        <w:tc>
          <w:tcPr>
            <w:tcW w:w="979"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57.78%</w:t>
            </w:r>
          </w:p>
        </w:tc>
        <w:tc>
          <w:tcPr>
            <w:tcW w:w="803"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8</w:t>
            </w:r>
          </w:p>
        </w:tc>
        <w:tc>
          <w:tcPr>
            <w:tcW w:w="132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30.77%</w:t>
            </w:r>
          </w:p>
        </w:tc>
      </w:tr>
      <w:tr w:rsidR="00D95E4F">
        <w:trPr>
          <w:trHeight w:val="509"/>
          <w:jc w:val="center"/>
        </w:trPr>
        <w:tc>
          <w:tcPr>
            <w:tcW w:w="1170" w:type="dxa"/>
            <w:vMerge/>
            <w:tcBorders>
              <w:top w:val="single" w:sz="4" w:space="0" w:color="000000"/>
              <w:left w:val="single" w:sz="4" w:space="0" w:color="000000"/>
              <w:bottom w:val="single" w:sz="4" w:space="0" w:color="000000"/>
              <w:right w:val="single" w:sz="4" w:space="0" w:color="000000"/>
            </w:tcBorders>
            <w:vAlign w:val="center"/>
          </w:tcPr>
          <w:p w:rsidR="00D95E4F" w:rsidRDefault="00D95E4F">
            <w:pPr>
              <w:jc w:val="center"/>
              <w:rPr>
                <w:rFonts w:ascii="宋体" w:cs="宋体"/>
                <w:color w:val="000000"/>
                <w:sz w:val="24"/>
              </w:rPr>
            </w:pPr>
          </w:p>
        </w:tc>
        <w:tc>
          <w:tcPr>
            <w:tcW w:w="2298"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人力资源管理</w:t>
            </w:r>
          </w:p>
        </w:tc>
        <w:tc>
          <w:tcPr>
            <w:tcW w:w="149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34</w:t>
            </w:r>
          </w:p>
        </w:tc>
        <w:tc>
          <w:tcPr>
            <w:tcW w:w="137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31</w:t>
            </w:r>
          </w:p>
        </w:tc>
        <w:tc>
          <w:tcPr>
            <w:tcW w:w="979"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91.18%</w:t>
            </w:r>
          </w:p>
        </w:tc>
        <w:tc>
          <w:tcPr>
            <w:tcW w:w="803"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21</w:t>
            </w:r>
          </w:p>
        </w:tc>
        <w:tc>
          <w:tcPr>
            <w:tcW w:w="132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67.74%</w:t>
            </w:r>
          </w:p>
        </w:tc>
      </w:tr>
      <w:tr w:rsidR="00D95E4F">
        <w:trPr>
          <w:trHeight w:val="509"/>
          <w:jc w:val="center"/>
        </w:trPr>
        <w:tc>
          <w:tcPr>
            <w:tcW w:w="1170" w:type="dxa"/>
            <w:vMerge/>
            <w:tcBorders>
              <w:top w:val="single" w:sz="4" w:space="0" w:color="000000"/>
              <w:left w:val="single" w:sz="4" w:space="0" w:color="000000"/>
              <w:bottom w:val="single" w:sz="4" w:space="0" w:color="000000"/>
              <w:right w:val="single" w:sz="4" w:space="0" w:color="000000"/>
            </w:tcBorders>
            <w:vAlign w:val="center"/>
          </w:tcPr>
          <w:p w:rsidR="00D95E4F" w:rsidRDefault="00D95E4F">
            <w:pPr>
              <w:jc w:val="center"/>
              <w:rPr>
                <w:rFonts w:ascii="宋体" w:cs="宋体"/>
                <w:color w:val="000000"/>
                <w:sz w:val="24"/>
              </w:rPr>
            </w:pPr>
          </w:p>
        </w:tc>
        <w:tc>
          <w:tcPr>
            <w:tcW w:w="2298"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导游</w:t>
            </w:r>
          </w:p>
        </w:tc>
        <w:tc>
          <w:tcPr>
            <w:tcW w:w="149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20</w:t>
            </w:r>
          </w:p>
        </w:tc>
        <w:tc>
          <w:tcPr>
            <w:tcW w:w="137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18</w:t>
            </w:r>
          </w:p>
        </w:tc>
        <w:tc>
          <w:tcPr>
            <w:tcW w:w="979"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90.00%</w:t>
            </w:r>
          </w:p>
        </w:tc>
        <w:tc>
          <w:tcPr>
            <w:tcW w:w="803"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11</w:t>
            </w:r>
          </w:p>
        </w:tc>
        <w:tc>
          <w:tcPr>
            <w:tcW w:w="132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61.11%</w:t>
            </w:r>
          </w:p>
        </w:tc>
      </w:tr>
      <w:tr w:rsidR="00D95E4F">
        <w:trPr>
          <w:trHeight w:val="509"/>
          <w:jc w:val="center"/>
        </w:trPr>
        <w:tc>
          <w:tcPr>
            <w:tcW w:w="1170" w:type="dxa"/>
            <w:vMerge/>
            <w:tcBorders>
              <w:top w:val="single" w:sz="4" w:space="0" w:color="000000"/>
              <w:left w:val="single" w:sz="4" w:space="0" w:color="000000"/>
              <w:bottom w:val="single" w:sz="4" w:space="0" w:color="000000"/>
              <w:right w:val="single" w:sz="4" w:space="0" w:color="000000"/>
            </w:tcBorders>
            <w:vAlign w:val="center"/>
          </w:tcPr>
          <w:p w:rsidR="00D95E4F" w:rsidRDefault="00D95E4F">
            <w:pPr>
              <w:jc w:val="center"/>
              <w:rPr>
                <w:rFonts w:ascii="宋体" w:cs="宋体"/>
                <w:color w:val="000000"/>
                <w:sz w:val="24"/>
              </w:rPr>
            </w:pPr>
          </w:p>
        </w:tc>
        <w:tc>
          <w:tcPr>
            <w:tcW w:w="2298"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文秘</w:t>
            </w:r>
          </w:p>
        </w:tc>
        <w:tc>
          <w:tcPr>
            <w:tcW w:w="149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13</w:t>
            </w:r>
          </w:p>
        </w:tc>
        <w:tc>
          <w:tcPr>
            <w:tcW w:w="137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13</w:t>
            </w:r>
          </w:p>
        </w:tc>
        <w:tc>
          <w:tcPr>
            <w:tcW w:w="979"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100.00%</w:t>
            </w:r>
          </w:p>
        </w:tc>
        <w:tc>
          <w:tcPr>
            <w:tcW w:w="803"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11</w:t>
            </w:r>
          </w:p>
        </w:tc>
        <w:tc>
          <w:tcPr>
            <w:tcW w:w="132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84.62%</w:t>
            </w:r>
          </w:p>
        </w:tc>
      </w:tr>
      <w:tr w:rsidR="00D95E4F">
        <w:trPr>
          <w:trHeight w:val="509"/>
          <w:jc w:val="center"/>
        </w:trPr>
        <w:tc>
          <w:tcPr>
            <w:tcW w:w="1170" w:type="dxa"/>
            <w:vMerge w:val="restart"/>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艺术系</w:t>
            </w:r>
          </w:p>
        </w:tc>
        <w:tc>
          <w:tcPr>
            <w:tcW w:w="2298"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美术（书画装裱方向）</w:t>
            </w:r>
          </w:p>
        </w:tc>
        <w:tc>
          <w:tcPr>
            <w:tcW w:w="149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6</w:t>
            </w:r>
          </w:p>
        </w:tc>
        <w:tc>
          <w:tcPr>
            <w:tcW w:w="137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5</w:t>
            </w:r>
          </w:p>
        </w:tc>
        <w:tc>
          <w:tcPr>
            <w:tcW w:w="979"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83.33%</w:t>
            </w:r>
          </w:p>
        </w:tc>
        <w:tc>
          <w:tcPr>
            <w:tcW w:w="803"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3</w:t>
            </w:r>
          </w:p>
        </w:tc>
        <w:tc>
          <w:tcPr>
            <w:tcW w:w="132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60.00%</w:t>
            </w:r>
          </w:p>
        </w:tc>
      </w:tr>
      <w:tr w:rsidR="00D95E4F">
        <w:trPr>
          <w:trHeight w:val="509"/>
          <w:jc w:val="center"/>
        </w:trPr>
        <w:tc>
          <w:tcPr>
            <w:tcW w:w="1170" w:type="dxa"/>
            <w:vMerge/>
            <w:tcBorders>
              <w:top w:val="single" w:sz="4" w:space="0" w:color="000000"/>
              <w:left w:val="single" w:sz="4" w:space="0" w:color="000000"/>
              <w:bottom w:val="single" w:sz="4" w:space="0" w:color="000000"/>
              <w:right w:val="single" w:sz="4" w:space="0" w:color="000000"/>
            </w:tcBorders>
            <w:vAlign w:val="center"/>
          </w:tcPr>
          <w:p w:rsidR="00D95E4F" w:rsidRDefault="00D95E4F">
            <w:pPr>
              <w:jc w:val="center"/>
              <w:rPr>
                <w:rFonts w:ascii="宋体" w:cs="宋体"/>
                <w:color w:val="000000"/>
                <w:sz w:val="24"/>
              </w:rPr>
            </w:pPr>
          </w:p>
        </w:tc>
        <w:tc>
          <w:tcPr>
            <w:tcW w:w="2298"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装潢艺术设计</w:t>
            </w:r>
          </w:p>
        </w:tc>
        <w:tc>
          <w:tcPr>
            <w:tcW w:w="149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71</w:t>
            </w:r>
          </w:p>
        </w:tc>
        <w:tc>
          <w:tcPr>
            <w:tcW w:w="137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70</w:t>
            </w:r>
          </w:p>
        </w:tc>
        <w:tc>
          <w:tcPr>
            <w:tcW w:w="979"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98.59%</w:t>
            </w:r>
          </w:p>
        </w:tc>
        <w:tc>
          <w:tcPr>
            <w:tcW w:w="803"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59</w:t>
            </w:r>
          </w:p>
        </w:tc>
        <w:tc>
          <w:tcPr>
            <w:tcW w:w="132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84.29%</w:t>
            </w:r>
          </w:p>
        </w:tc>
      </w:tr>
      <w:tr w:rsidR="00D95E4F">
        <w:trPr>
          <w:trHeight w:val="519"/>
          <w:jc w:val="center"/>
        </w:trPr>
        <w:tc>
          <w:tcPr>
            <w:tcW w:w="1170" w:type="dxa"/>
            <w:vMerge/>
            <w:tcBorders>
              <w:top w:val="single" w:sz="4" w:space="0" w:color="000000"/>
              <w:left w:val="single" w:sz="4" w:space="0" w:color="000000"/>
              <w:bottom w:val="single" w:sz="4" w:space="0" w:color="000000"/>
              <w:right w:val="single" w:sz="4" w:space="0" w:color="000000"/>
            </w:tcBorders>
            <w:vAlign w:val="center"/>
          </w:tcPr>
          <w:p w:rsidR="00D95E4F" w:rsidRDefault="00D95E4F">
            <w:pPr>
              <w:jc w:val="center"/>
              <w:rPr>
                <w:rFonts w:ascii="宋体" w:cs="宋体"/>
                <w:color w:val="000000"/>
                <w:sz w:val="24"/>
              </w:rPr>
            </w:pPr>
          </w:p>
        </w:tc>
        <w:tc>
          <w:tcPr>
            <w:tcW w:w="2298"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摄影摄像技术</w:t>
            </w:r>
          </w:p>
        </w:tc>
        <w:tc>
          <w:tcPr>
            <w:tcW w:w="149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32</w:t>
            </w:r>
          </w:p>
        </w:tc>
        <w:tc>
          <w:tcPr>
            <w:tcW w:w="137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29</w:t>
            </w:r>
          </w:p>
        </w:tc>
        <w:tc>
          <w:tcPr>
            <w:tcW w:w="979"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90.63%</w:t>
            </w:r>
          </w:p>
        </w:tc>
        <w:tc>
          <w:tcPr>
            <w:tcW w:w="803"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29</w:t>
            </w:r>
          </w:p>
        </w:tc>
        <w:tc>
          <w:tcPr>
            <w:tcW w:w="132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100.00%</w:t>
            </w:r>
          </w:p>
        </w:tc>
      </w:tr>
      <w:tr w:rsidR="00D95E4F">
        <w:trPr>
          <w:trHeight w:val="519"/>
          <w:jc w:val="center"/>
        </w:trPr>
        <w:tc>
          <w:tcPr>
            <w:tcW w:w="1170" w:type="dxa"/>
            <w:tcBorders>
              <w:top w:val="single" w:sz="4" w:space="0" w:color="000000"/>
              <w:left w:val="single" w:sz="4" w:space="0" w:color="000000"/>
              <w:bottom w:val="single" w:sz="4" w:space="0" w:color="000000"/>
              <w:right w:val="single" w:sz="4" w:space="0" w:color="000000"/>
            </w:tcBorders>
            <w:vAlign w:val="center"/>
          </w:tcPr>
          <w:p w:rsidR="00D95E4F" w:rsidRDefault="00D95E4F">
            <w:pPr>
              <w:jc w:val="center"/>
              <w:rPr>
                <w:rFonts w:ascii="宋体" w:cs="宋体"/>
                <w:color w:val="000000"/>
                <w:sz w:val="24"/>
              </w:rPr>
            </w:pPr>
          </w:p>
        </w:tc>
        <w:tc>
          <w:tcPr>
            <w:tcW w:w="2298"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kern w:val="0"/>
                <w:sz w:val="24"/>
                <w:lang/>
              </w:rPr>
            </w:pPr>
            <w:r>
              <w:rPr>
                <w:rFonts w:ascii="宋体" w:hAnsi="宋体" w:cs="宋体" w:hint="eastAsia"/>
                <w:color w:val="000000"/>
                <w:kern w:val="0"/>
                <w:sz w:val="24"/>
                <w:lang/>
              </w:rPr>
              <w:t>总计</w:t>
            </w:r>
          </w:p>
        </w:tc>
        <w:tc>
          <w:tcPr>
            <w:tcW w:w="149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kern w:val="0"/>
                <w:sz w:val="24"/>
                <w:lang/>
              </w:rPr>
            </w:pPr>
            <w:r>
              <w:rPr>
                <w:rFonts w:ascii="宋体" w:hAnsi="宋体" w:cs="宋体"/>
                <w:color w:val="000000"/>
                <w:kern w:val="0"/>
                <w:sz w:val="24"/>
                <w:lang/>
              </w:rPr>
              <w:t>941</w:t>
            </w:r>
          </w:p>
        </w:tc>
        <w:tc>
          <w:tcPr>
            <w:tcW w:w="137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kern w:val="0"/>
                <w:sz w:val="24"/>
                <w:lang/>
              </w:rPr>
            </w:pPr>
            <w:r>
              <w:rPr>
                <w:rFonts w:ascii="宋体" w:hAnsi="宋体" w:cs="宋体"/>
                <w:color w:val="000000"/>
                <w:kern w:val="0"/>
                <w:sz w:val="24"/>
                <w:lang/>
              </w:rPr>
              <w:t>858</w:t>
            </w:r>
          </w:p>
        </w:tc>
        <w:tc>
          <w:tcPr>
            <w:tcW w:w="979"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kern w:val="0"/>
                <w:sz w:val="24"/>
                <w:lang/>
              </w:rPr>
            </w:pPr>
            <w:r>
              <w:rPr>
                <w:rFonts w:ascii="宋体" w:hAnsi="宋体" w:cs="宋体"/>
                <w:color w:val="000000"/>
                <w:kern w:val="0"/>
                <w:sz w:val="24"/>
                <w:lang/>
              </w:rPr>
              <w:t>91.18%</w:t>
            </w:r>
          </w:p>
        </w:tc>
        <w:tc>
          <w:tcPr>
            <w:tcW w:w="803"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kern w:val="0"/>
                <w:sz w:val="24"/>
                <w:lang/>
              </w:rPr>
            </w:pPr>
            <w:r>
              <w:rPr>
                <w:rFonts w:ascii="宋体" w:hAnsi="宋体" w:cs="宋体"/>
                <w:color w:val="000000"/>
                <w:kern w:val="0"/>
                <w:sz w:val="24"/>
                <w:lang/>
              </w:rPr>
              <w:t>673</w:t>
            </w:r>
          </w:p>
        </w:tc>
        <w:tc>
          <w:tcPr>
            <w:tcW w:w="132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kern w:val="0"/>
                <w:sz w:val="24"/>
                <w:lang/>
              </w:rPr>
            </w:pPr>
            <w:r>
              <w:rPr>
                <w:rFonts w:ascii="宋体" w:hAnsi="宋体" w:cs="宋体"/>
                <w:color w:val="000000"/>
                <w:kern w:val="0"/>
                <w:sz w:val="24"/>
                <w:lang/>
              </w:rPr>
              <w:t>78.44%</w:t>
            </w:r>
          </w:p>
        </w:tc>
      </w:tr>
    </w:tbl>
    <w:p w:rsidR="00D95E4F" w:rsidRDefault="00D95E4F">
      <w:pPr>
        <w:jc w:val="center"/>
        <w:rPr>
          <w:rFonts w:ascii="宋体" w:cs="宋体"/>
          <w:szCs w:val="21"/>
        </w:rPr>
      </w:pPr>
      <w:r>
        <w:rPr>
          <w:rFonts w:ascii="宋体" w:hAnsi="宋体" w:cs="宋体" w:hint="eastAsia"/>
          <w:szCs w:val="21"/>
        </w:rPr>
        <w:t>表</w:t>
      </w:r>
      <w:r>
        <w:rPr>
          <w:rFonts w:ascii="宋体" w:hAnsi="宋体" w:cs="宋体"/>
          <w:szCs w:val="21"/>
        </w:rPr>
        <w:t>6:2018</w:t>
      </w:r>
      <w:r>
        <w:rPr>
          <w:rFonts w:ascii="宋体" w:hAnsi="宋体" w:cs="宋体" w:hint="eastAsia"/>
          <w:szCs w:val="21"/>
        </w:rPr>
        <w:t>届毕业生分专业就业情况统计表</w:t>
      </w:r>
    </w:p>
    <w:p w:rsidR="00D95E4F" w:rsidRDefault="00D95E4F">
      <w:pPr>
        <w:pStyle w:val="Heading2"/>
        <w:numPr>
          <w:ilvl w:val="0"/>
          <w:numId w:val="3"/>
        </w:numPr>
      </w:pPr>
      <w:bookmarkStart w:id="18" w:name="_Toc8725"/>
      <w:bookmarkStart w:id="19" w:name="_Toc4546"/>
      <w:r>
        <w:rPr>
          <w:rFonts w:hint="eastAsia"/>
        </w:rPr>
        <w:t>未就业情况分析</w:t>
      </w:r>
      <w:bookmarkEnd w:id="18"/>
      <w:bookmarkEnd w:id="19"/>
    </w:p>
    <w:p w:rsidR="00D95E4F" w:rsidRDefault="00D95E4F" w:rsidP="00336A06">
      <w:pPr>
        <w:ind w:firstLineChars="200" w:firstLine="31680"/>
        <w:rPr>
          <w:rFonts w:ascii="宋体" w:cs="宋体"/>
          <w:sz w:val="28"/>
          <w:szCs w:val="28"/>
        </w:rPr>
      </w:pPr>
      <w:r>
        <w:rPr>
          <w:rFonts w:ascii="宋体" w:hAnsi="宋体" w:cs="宋体" w:hint="eastAsia"/>
          <w:sz w:val="28"/>
          <w:szCs w:val="28"/>
        </w:rPr>
        <w:t>截止</w:t>
      </w:r>
      <w:smartTag w:uri="urn:schemas-microsoft-com:office:smarttags" w:element="chsdate">
        <w:smartTagPr>
          <w:attr w:name="IsROCDate" w:val="False"/>
          <w:attr w:name="IsLunarDate" w:val="False"/>
          <w:attr w:name="Day" w:val="15"/>
          <w:attr w:name="Month" w:val="9"/>
          <w:attr w:name="Year" w:val="2018"/>
        </w:smartTagPr>
        <w:r>
          <w:rPr>
            <w:rFonts w:ascii="宋体" w:hAnsi="宋体" w:cs="宋体"/>
            <w:sz w:val="28"/>
            <w:szCs w:val="28"/>
          </w:rPr>
          <w:t>2018</w:t>
        </w:r>
        <w:r>
          <w:rPr>
            <w:rFonts w:ascii="宋体" w:hAnsi="宋体" w:cs="宋体" w:hint="eastAsia"/>
            <w:sz w:val="28"/>
            <w:szCs w:val="28"/>
          </w:rPr>
          <w:t>年</w:t>
        </w:r>
        <w:r>
          <w:rPr>
            <w:rFonts w:ascii="宋体" w:hAnsi="宋体" w:cs="宋体"/>
            <w:sz w:val="28"/>
            <w:szCs w:val="28"/>
          </w:rPr>
          <w:t>9</w:t>
        </w:r>
        <w:r>
          <w:rPr>
            <w:rFonts w:ascii="宋体" w:hAnsi="宋体" w:cs="宋体" w:hint="eastAsia"/>
            <w:sz w:val="28"/>
            <w:szCs w:val="28"/>
          </w:rPr>
          <w:t>月</w:t>
        </w:r>
        <w:r>
          <w:rPr>
            <w:rFonts w:ascii="宋体" w:hAnsi="宋体" w:cs="宋体"/>
            <w:sz w:val="28"/>
            <w:szCs w:val="28"/>
          </w:rPr>
          <w:t>15</w:t>
        </w:r>
        <w:r>
          <w:rPr>
            <w:rFonts w:ascii="宋体" w:hAnsi="宋体" w:cs="宋体" w:hint="eastAsia"/>
            <w:sz w:val="28"/>
            <w:szCs w:val="28"/>
          </w:rPr>
          <w:t>日</w:t>
        </w:r>
      </w:smartTag>
      <w:r>
        <w:rPr>
          <w:rFonts w:ascii="宋体" w:hAnsi="宋体" w:cs="宋体" w:hint="eastAsia"/>
          <w:sz w:val="28"/>
          <w:szCs w:val="28"/>
        </w:rPr>
        <w:t>，我院</w:t>
      </w:r>
      <w:r>
        <w:rPr>
          <w:rFonts w:ascii="宋体" w:hAnsi="宋体" w:cs="宋体"/>
          <w:sz w:val="28"/>
          <w:szCs w:val="28"/>
        </w:rPr>
        <w:t>2018</w:t>
      </w:r>
      <w:r>
        <w:rPr>
          <w:rFonts w:ascii="宋体" w:hAnsi="宋体" w:cs="宋体" w:hint="eastAsia"/>
          <w:sz w:val="28"/>
          <w:szCs w:val="28"/>
        </w:rPr>
        <w:t>届毕业生未就业人数</w:t>
      </w:r>
      <w:r>
        <w:rPr>
          <w:rFonts w:ascii="宋体" w:hAnsi="宋体" w:cs="宋体"/>
          <w:sz w:val="28"/>
          <w:szCs w:val="28"/>
        </w:rPr>
        <w:t>83</w:t>
      </w:r>
      <w:r>
        <w:rPr>
          <w:rFonts w:ascii="宋体" w:hAnsi="宋体" w:cs="宋体" w:hint="eastAsia"/>
          <w:sz w:val="28"/>
          <w:szCs w:val="28"/>
        </w:rPr>
        <w:t>人，学院采用抽样式访谈法对未就业毕业生进行了进一步调查，其原因主要有以下几点：</w:t>
      </w:r>
    </w:p>
    <w:p w:rsidR="00D95E4F" w:rsidRDefault="00D95E4F" w:rsidP="00336A06">
      <w:pPr>
        <w:numPr>
          <w:ilvl w:val="0"/>
          <w:numId w:val="4"/>
        </w:numPr>
        <w:ind w:firstLineChars="200" w:firstLine="31680"/>
        <w:rPr>
          <w:rFonts w:ascii="宋体" w:cs="宋体"/>
          <w:sz w:val="28"/>
          <w:szCs w:val="28"/>
        </w:rPr>
      </w:pPr>
      <w:r>
        <w:rPr>
          <w:rFonts w:ascii="宋体" w:hAnsi="宋体" w:cs="宋体" w:hint="eastAsia"/>
          <w:sz w:val="28"/>
          <w:szCs w:val="28"/>
        </w:rPr>
        <w:t>正在选择就业单位；</w:t>
      </w:r>
      <w:r>
        <w:rPr>
          <w:rFonts w:ascii="宋体" w:hAnsi="宋体" w:cs="宋体"/>
          <w:sz w:val="28"/>
          <w:szCs w:val="28"/>
        </w:rPr>
        <w:t>2</w:t>
      </w:r>
      <w:r>
        <w:rPr>
          <w:rFonts w:ascii="宋体" w:hAnsi="宋体" w:cs="宋体" w:hint="eastAsia"/>
          <w:sz w:val="28"/>
          <w:szCs w:val="28"/>
        </w:rPr>
        <w:t>、暂时不想就业；</w:t>
      </w:r>
      <w:r>
        <w:rPr>
          <w:rFonts w:ascii="宋体" w:hAnsi="宋体" w:cs="宋体"/>
          <w:sz w:val="28"/>
          <w:szCs w:val="28"/>
        </w:rPr>
        <w:t>3</w:t>
      </w:r>
      <w:r>
        <w:rPr>
          <w:rFonts w:ascii="宋体" w:hAnsi="宋体" w:cs="宋体" w:hint="eastAsia"/>
          <w:sz w:val="28"/>
          <w:szCs w:val="28"/>
        </w:rPr>
        <w:t>、准备升学考试；</w:t>
      </w:r>
      <w:r>
        <w:rPr>
          <w:rFonts w:ascii="宋体" w:hAnsi="宋体" w:cs="宋体"/>
          <w:sz w:val="28"/>
          <w:szCs w:val="28"/>
        </w:rPr>
        <w:t>4</w:t>
      </w:r>
      <w:r>
        <w:rPr>
          <w:rFonts w:ascii="宋体" w:hAnsi="宋体" w:cs="宋体" w:hint="eastAsia"/>
          <w:sz w:val="28"/>
          <w:szCs w:val="28"/>
        </w:rPr>
        <w:t>、打算创业，寻求创业项目和方向。</w:t>
      </w:r>
    </w:p>
    <w:p w:rsidR="00D95E4F" w:rsidRDefault="00D95E4F">
      <w:pPr>
        <w:ind w:firstLine="600"/>
        <w:rPr>
          <w:rFonts w:ascii="宋体" w:cs="宋体"/>
          <w:sz w:val="28"/>
          <w:szCs w:val="28"/>
        </w:rPr>
      </w:pPr>
      <w:r>
        <w:rPr>
          <w:rFonts w:ascii="宋体" w:hAnsi="宋体" w:cs="宋体" w:hint="eastAsia"/>
          <w:sz w:val="28"/>
          <w:szCs w:val="28"/>
        </w:rPr>
        <w:t>在这几点原因中，占主要比例的是“正在选择就业单位”，其次是“准备升学考试”，但单纯的以“升学”为目的进行备考的学生占少数，更多的是“寻找工作”和“备考”双向着手。一方面通过学习进一步提升自己的知识水平和能力结构，另一方面通过找工作解决自身的就业问题，在工作中全方位综合的提升自我。</w:t>
      </w:r>
    </w:p>
    <w:p w:rsidR="00D95E4F" w:rsidRDefault="00D95E4F">
      <w:pPr>
        <w:pStyle w:val="Heading1"/>
        <w:numPr>
          <w:ilvl w:val="0"/>
          <w:numId w:val="1"/>
        </w:numPr>
        <w:rPr>
          <w:sz w:val="36"/>
          <w:szCs w:val="36"/>
        </w:rPr>
      </w:pPr>
      <w:bookmarkStart w:id="20" w:name="_Toc18691"/>
      <w:bookmarkStart w:id="21" w:name="_Toc5847"/>
      <w:r>
        <w:rPr>
          <w:rFonts w:hint="eastAsia"/>
          <w:sz w:val="36"/>
          <w:szCs w:val="36"/>
        </w:rPr>
        <w:t>毕业生就业流向</w:t>
      </w:r>
      <w:bookmarkEnd w:id="20"/>
      <w:bookmarkEnd w:id="21"/>
    </w:p>
    <w:p w:rsidR="00D95E4F" w:rsidRDefault="00D95E4F">
      <w:pPr>
        <w:pStyle w:val="Heading2"/>
        <w:numPr>
          <w:ilvl w:val="0"/>
          <w:numId w:val="5"/>
        </w:numPr>
      </w:pPr>
      <w:bookmarkStart w:id="22" w:name="_Toc29893"/>
      <w:bookmarkStart w:id="23" w:name="_Toc8713"/>
      <w:r>
        <w:rPr>
          <w:rFonts w:hint="eastAsia"/>
        </w:rPr>
        <w:t>毕业生总体就业流向</w:t>
      </w:r>
      <w:bookmarkEnd w:id="22"/>
      <w:bookmarkEnd w:id="23"/>
    </w:p>
    <w:p w:rsidR="00D95E4F" w:rsidRDefault="00D95E4F" w:rsidP="00336A06">
      <w:pPr>
        <w:ind w:firstLineChars="200" w:firstLine="31680"/>
        <w:rPr>
          <w:rFonts w:ascii="宋体" w:cs="宋体"/>
          <w:sz w:val="28"/>
          <w:szCs w:val="28"/>
        </w:rPr>
      </w:pPr>
      <w:r>
        <w:rPr>
          <w:rFonts w:hint="eastAsia"/>
          <w:sz w:val="28"/>
          <w:szCs w:val="28"/>
        </w:rPr>
        <w:t>我院</w:t>
      </w:r>
      <w:r>
        <w:rPr>
          <w:sz w:val="28"/>
          <w:szCs w:val="28"/>
        </w:rPr>
        <w:t>2018</w:t>
      </w:r>
      <w:r>
        <w:rPr>
          <w:rFonts w:hint="eastAsia"/>
          <w:sz w:val="28"/>
          <w:szCs w:val="28"/>
        </w:rPr>
        <w:t>届中专毕业生中，有</w:t>
      </w:r>
      <w:r>
        <w:rPr>
          <w:rFonts w:ascii="宋体" w:hAnsi="宋体" w:cs="宋体"/>
          <w:sz w:val="28"/>
          <w:szCs w:val="28"/>
        </w:rPr>
        <w:t>19.10%</w:t>
      </w:r>
      <w:r>
        <w:rPr>
          <w:rFonts w:ascii="宋体" w:hAnsi="宋体" w:cs="宋体" w:hint="eastAsia"/>
          <w:sz w:val="28"/>
          <w:szCs w:val="28"/>
        </w:rPr>
        <w:t>的学生升入大专继续学习，直接就业学生的就业去向集中于机关和企事业单位，侧重于其中的民营企业。就业产业属于第三产业即服务业。本地城区为学生的主要就业地域。</w:t>
      </w:r>
    </w:p>
    <w:p w:rsidR="00D95E4F" w:rsidRDefault="00D95E4F" w:rsidP="00336A06">
      <w:pPr>
        <w:ind w:firstLineChars="200" w:firstLine="31680"/>
        <w:rPr>
          <w:rFonts w:ascii="宋体" w:cs="宋体"/>
          <w:sz w:val="28"/>
          <w:szCs w:val="28"/>
        </w:rPr>
      </w:pPr>
      <w:r>
        <w:rPr>
          <w:rFonts w:ascii="宋体" w:hAnsi="宋体" w:cs="宋体"/>
          <w:sz w:val="28"/>
          <w:szCs w:val="28"/>
        </w:rPr>
        <w:t>2018</w:t>
      </w:r>
      <w:r>
        <w:rPr>
          <w:rFonts w:ascii="宋体" w:hAnsi="宋体" w:cs="宋体" w:hint="eastAsia"/>
          <w:sz w:val="28"/>
          <w:szCs w:val="28"/>
        </w:rPr>
        <w:t>届大专毕业生就业流向包括升学、正式签约、灵活就业、自主创业、征兵入伍等。</w:t>
      </w:r>
    </w:p>
    <w:p w:rsidR="00D95E4F" w:rsidRDefault="00D95E4F">
      <w:pPr>
        <w:pStyle w:val="Heading3"/>
        <w:numPr>
          <w:ilvl w:val="0"/>
          <w:numId w:val="6"/>
        </w:numPr>
        <w:rPr>
          <w:sz w:val="30"/>
          <w:szCs w:val="30"/>
        </w:rPr>
      </w:pPr>
      <w:bookmarkStart w:id="24" w:name="_Toc16334"/>
      <w:bookmarkStart w:id="25" w:name="_Toc27605"/>
      <w:r>
        <w:rPr>
          <w:rFonts w:hint="eastAsia"/>
          <w:sz w:val="30"/>
          <w:szCs w:val="30"/>
        </w:rPr>
        <w:t>升学情况</w:t>
      </w:r>
      <w:bookmarkEnd w:id="24"/>
      <w:bookmarkEnd w:id="25"/>
    </w:p>
    <w:p w:rsidR="00D95E4F" w:rsidRDefault="00D95E4F" w:rsidP="00336A06">
      <w:pPr>
        <w:ind w:firstLineChars="200" w:firstLine="31680"/>
        <w:rPr>
          <w:sz w:val="28"/>
          <w:szCs w:val="28"/>
        </w:rPr>
      </w:pPr>
      <w:r>
        <w:rPr>
          <w:sz w:val="28"/>
          <w:szCs w:val="28"/>
        </w:rPr>
        <w:t>2018</w:t>
      </w:r>
      <w:r>
        <w:rPr>
          <w:rFonts w:hint="eastAsia"/>
          <w:sz w:val="28"/>
          <w:szCs w:val="28"/>
        </w:rPr>
        <w:t>届毕业生中，有</w:t>
      </w:r>
      <w:r>
        <w:rPr>
          <w:sz w:val="28"/>
          <w:szCs w:val="28"/>
        </w:rPr>
        <w:t>39</w:t>
      </w:r>
      <w:r>
        <w:rPr>
          <w:rFonts w:hint="eastAsia"/>
          <w:sz w:val="28"/>
          <w:szCs w:val="28"/>
        </w:rPr>
        <w:t>名毕业生毕业去向为升学深造，升学率为</w:t>
      </w:r>
      <w:r>
        <w:rPr>
          <w:sz w:val="28"/>
          <w:szCs w:val="28"/>
        </w:rPr>
        <w:t>4.14%</w:t>
      </w:r>
      <w:r>
        <w:rPr>
          <w:rFonts w:hint="eastAsia"/>
          <w:sz w:val="28"/>
          <w:szCs w:val="28"/>
        </w:rPr>
        <w:t>，。</w:t>
      </w:r>
    </w:p>
    <w:p w:rsidR="00D95E4F" w:rsidRDefault="00D95E4F" w:rsidP="00336A06">
      <w:pPr>
        <w:ind w:firstLineChars="200" w:firstLine="31680"/>
        <w:rPr>
          <w:sz w:val="28"/>
          <w:szCs w:val="28"/>
        </w:rPr>
      </w:pPr>
      <w:r>
        <w:rPr>
          <w:rFonts w:hint="eastAsia"/>
          <w:sz w:val="28"/>
          <w:szCs w:val="28"/>
        </w:rPr>
        <w:t>升学深造的学生中专科所学专业主要集中在会计、财务管理及市场营销专业，分别占比</w:t>
      </w:r>
      <w:r>
        <w:rPr>
          <w:sz w:val="28"/>
          <w:szCs w:val="28"/>
        </w:rPr>
        <w:t>56.41%</w:t>
      </w:r>
      <w:r>
        <w:rPr>
          <w:rFonts w:hint="eastAsia"/>
          <w:sz w:val="28"/>
          <w:szCs w:val="28"/>
        </w:rPr>
        <w:t>、</w:t>
      </w:r>
      <w:r>
        <w:rPr>
          <w:sz w:val="28"/>
          <w:szCs w:val="28"/>
        </w:rPr>
        <w:t>12.82%</w:t>
      </w:r>
      <w:r>
        <w:rPr>
          <w:rFonts w:hint="eastAsia"/>
          <w:sz w:val="28"/>
          <w:szCs w:val="28"/>
        </w:rPr>
        <w:t>、</w:t>
      </w:r>
      <w:r>
        <w:rPr>
          <w:sz w:val="28"/>
          <w:szCs w:val="28"/>
        </w:rPr>
        <w:t>10.26%</w:t>
      </w:r>
      <w:r>
        <w:rPr>
          <w:rFonts w:hint="eastAsia"/>
          <w:sz w:val="28"/>
          <w:szCs w:val="28"/>
        </w:rPr>
        <w:t>。</w:t>
      </w:r>
    </w:p>
    <w:p w:rsidR="00D95E4F" w:rsidRDefault="00D95E4F" w:rsidP="00336A06">
      <w:pPr>
        <w:ind w:firstLineChars="200" w:firstLine="31680"/>
        <w:rPr>
          <w:sz w:val="28"/>
          <w:szCs w:val="28"/>
        </w:rPr>
      </w:pPr>
      <w:r>
        <w:rPr>
          <w:rFonts w:hint="eastAsia"/>
          <w:sz w:val="28"/>
          <w:szCs w:val="28"/>
        </w:rPr>
        <w:t>学生选择升学的原因，首先是为了“增加择业资本、站在更高的求职点”；其次是“提升综合能力”；第三是“对专业感兴趣、深入学习”，可见谋求个人事业发展的更大空间为毕业生的升学动力。</w:t>
      </w:r>
    </w:p>
    <w:p w:rsidR="00D95E4F" w:rsidRDefault="00D95E4F" w:rsidP="00336A06">
      <w:pPr>
        <w:ind w:firstLineChars="200" w:firstLine="31680"/>
        <w:rPr>
          <w:sz w:val="28"/>
          <w:szCs w:val="28"/>
        </w:rPr>
      </w:pPr>
      <w:r>
        <w:rPr>
          <w:rFonts w:hint="eastAsia"/>
          <w:sz w:val="28"/>
          <w:szCs w:val="28"/>
        </w:rPr>
        <w:t>但是也不乏一些学生参加了专升本选拔考试并且达到本科录取线却选择放弃入学，其原因主要有两方面：一是找到适合的工作岗位；二是想去第一批本科院校深造却被第二批本科院校录取。</w:t>
      </w:r>
    </w:p>
    <w:p w:rsidR="00D95E4F" w:rsidRDefault="00D95E4F" w:rsidP="00336A06">
      <w:pPr>
        <w:ind w:firstLineChars="200" w:firstLine="31680"/>
        <w:rPr>
          <w:sz w:val="28"/>
          <w:szCs w:val="28"/>
        </w:rPr>
      </w:pPr>
    </w:p>
    <w:tbl>
      <w:tblPr>
        <w:tblW w:w="8068" w:type="dxa"/>
        <w:tblLayout w:type="fixed"/>
        <w:tblCellMar>
          <w:top w:w="15" w:type="dxa"/>
          <w:left w:w="15" w:type="dxa"/>
          <w:bottom w:w="15" w:type="dxa"/>
          <w:right w:w="15" w:type="dxa"/>
        </w:tblCellMar>
        <w:tblLook w:val="00A0"/>
      </w:tblPr>
      <w:tblGrid>
        <w:gridCol w:w="1290"/>
        <w:gridCol w:w="3295"/>
        <w:gridCol w:w="1483"/>
        <w:gridCol w:w="2000"/>
      </w:tblGrid>
      <w:tr w:rsidR="00D95E4F">
        <w:trPr>
          <w:trHeight w:val="420"/>
        </w:trPr>
        <w:tc>
          <w:tcPr>
            <w:tcW w:w="129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b/>
                <w:bCs/>
                <w:color w:val="000000"/>
                <w:sz w:val="24"/>
              </w:rPr>
            </w:pPr>
            <w:r>
              <w:rPr>
                <w:rFonts w:ascii="宋体" w:hAnsi="宋体" w:cs="宋体" w:hint="eastAsia"/>
                <w:b/>
                <w:bCs/>
                <w:color w:val="000000"/>
                <w:kern w:val="0"/>
                <w:sz w:val="24"/>
                <w:lang/>
              </w:rPr>
              <w:t>序号</w:t>
            </w:r>
          </w:p>
        </w:tc>
        <w:tc>
          <w:tcPr>
            <w:tcW w:w="329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b/>
                <w:bCs/>
                <w:color w:val="000000"/>
                <w:sz w:val="24"/>
              </w:rPr>
            </w:pPr>
            <w:r>
              <w:rPr>
                <w:rFonts w:ascii="宋体" w:hAnsi="宋体" w:cs="宋体" w:hint="eastAsia"/>
                <w:b/>
                <w:bCs/>
                <w:color w:val="000000"/>
                <w:kern w:val="0"/>
                <w:sz w:val="24"/>
                <w:lang/>
              </w:rPr>
              <w:t>专业</w:t>
            </w:r>
          </w:p>
        </w:tc>
        <w:tc>
          <w:tcPr>
            <w:tcW w:w="1483"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b/>
                <w:bCs/>
                <w:color w:val="000000"/>
                <w:sz w:val="24"/>
              </w:rPr>
            </w:pPr>
            <w:r>
              <w:rPr>
                <w:rFonts w:ascii="宋体" w:hAnsi="宋体" w:cs="宋体" w:hint="eastAsia"/>
                <w:b/>
                <w:bCs/>
                <w:color w:val="000000"/>
                <w:kern w:val="0"/>
                <w:sz w:val="24"/>
                <w:lang/>
              </w:rPr>
              <w:t>人数</w:t>
            </w:r>
          </w:p>
        </w:tc>
        <w:tc>
          <w:tcPr>
            <w:tcW w:w="200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b/>
                <w:bCs/>
                <w:color w:val="000000"/>
                <w:sz w:val="24"/>
              </w:rPr>
            </w:pPr>
            <w:r>
              <w:rPr>
                <w:rFonts w:ascii="宋体" w:hAnsi="宋体" w:cs="宋体" w:hint="eastAsia"/>
                <w:b/>
                <w:bCs/>
                <w:color w:val="000000"/>
                <w:kern w:val="0"/>
                <w:sz w:val="24"/>
                <w:lang/>
              </w:rPr>
              <w:t>占比</w:t>
            </w:r>
          </w:p>
        </w:tc>
      </w:tr>
      <w:tr w:rsidR="00D95E4F">
        <w:trPr>
          <w:trHeight w:val="420"/>
        </w:trPr>
        <w:tc>
          <w:tcPr>
            <w:tcW w:w="129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w:t>
            </w:r>
          </w:p>
        </w:tc>
        <w:tc>
          <w:tcPr>
            <w:tcW w:w="329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会计</w:t>
            </w:r>
          </w:p>
        </w:tc>
        <w:tc>
          <w:tcPr>
            <w:tcW w:w="1483"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22</w:t>
            </w:r>
          </w:p>
        </w:tc>
        <w:tc>
          <w:tcPr>
            <w:tcW w:w="200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56.41%</w:t>
            </w:r>
          </w:p>
        </w:tc>
      </w:tr>
      <w:tr w:rsidR="00D95E4F">
        <w:trPr>
          <w:trHeight w:val="420"/>
        </w:trPr>
        <w:tc>
          <w:tcPr>
            <w:tcW w:w="129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2</w:t>
            </w:r>
          </w:p>
        </w:tc>
        <w:tc>
          <w:tcPr>
            <w:tcW w:w="329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财务管理</w:t>
            </w:r>
          </w:p>
        </w:tc>
        <w:tc>
          <w:tcPr>
            <w:tcW w:w="1483"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5</w:t>
            </w:r>
          </w:p>
        </w:tc>
        <w:tc>
          <w:tcPr>
            <w:tcW w:w="200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12.82%</w:t>
            </w:r>
          </w:p>
        </w:tc>
      </w:tr>
      <w:tr w:rsidR="00D95E4F">
        <w:trPr>
          <w:trHeight w:val="420"/>
        </w:trPr>
        <w:tc>
          <w:tcPr>
            <w:tcW w:w="129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3</w:t>
            </w:r>
          </w:p>
        </w:tc>
        <w:tc>
          <w:tcPr>
            <w:tcW w:w="329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市场营销</w:t>
            </w:r>
          </w:p>
        </w:tc>
        <w:tc>
          <w:tcPr>
            <w:tcW w:w="1483"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4</w:t>
            </w:r>
          </w:p>
        </w:tc>
        <w:tc>
          <w:tcPr>
            <w:tcW w:w="200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10.26%</w:t>
            </w:r>
          </w:p>
        </w:tc>
      </w:tr>
      <w:tr w:rsidR="00D95E4F">
        <w:trPr>
          <w:trHeight w:val="420"/>
        </w:trPr>
        <w:tc>
          <w:tcPr>
            <w:tcW w:w="129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4</w:t>
            </w:r>
          </w:p>
        </w:tc>
        <w:tc>
          <w:tcPr>
            <w:tcW w:w="329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计算机应用技术</w:t>
            </w:r>
          </w:p>
        </w:tc>
        <w:tc>
          <w:tcPr>
            <w:tcW w:w="1483"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3</w:t>
            </w:r>
          </w:p>
        </w:tc>
        <w:tc>
          <w:tcPr>
            <w:tcW w:w="200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7.69%</w:t>
            </w:r>
          </w:p>
        </w:tc>
      </w:tr>
      <w:tr w:rsidR="00D95E4F">
        <w:trPr>
          <w:trHeight w:val="420"/>
        </w:trPr>
        <w:tc>
          <w:tcPr>
            <w:tcW w:w="129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5</w:t>
            </w:r>
          </w:p>
        </w:tc>
        <w:tc>
          <w:tcPr>
            <w:tcW w:w="329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图文信息技术</w:t>
            </w:r>
          </w:p>
        </w:tc>
        <w:tc>
          <w:tcPr>
            <w:tcW w:w="1483"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2</w:t>
            </w:r>
          </w:p>
        </w:tc>
        <w:tc>
          <w:tcPr>
            <w:tcW w:w="200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5.13%</w:t>
            </w:r>
          </w:p>
        </w:tc>
      </w:tr>
      <w:tr w:rsidR="00D95E4F">
        <w:trPr>
          <w:trHeight w:val="420"/>
        </w:trPr>
        <w:tc>
          <w:tcPr>
            <w:tcW w:w="129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6</w:t>
            </w:r>
          </w:p>
        </w:tc>
        <w:tc>
          <w:tcPr>
            <w:tcW w:w="329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文秘</w:t>
            </w:r>
          </w:p>
        </w:tc>
        <w:tc>
          <w:tcPr>
            <w:tcW w:w="1483"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w:t>
            </w:r>
          </w:p>
        </w:tc>
        <w:tc>
          <w:tcPr>
            <w:tcW w:w="200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2.56%</w:t>
            </w:r>
          </w:p>
        </w:tc>
      </w:tr>
      <w:tr w:rsidR="00D95E4F">
        <w:trPr>
          <w:trHeight w:val="420"/>
        </w:trPr>
        <w:tc>
          <w:tcPr>
            <w:tcW w:w="129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7</w:t>
            </w:r>
          </w:p>
        </w:tc>
        <w:tc>
          <w:tcPr>
            <w:tcW w:w="329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人力资源管理</w:t>
            </w:r>
          </w:p>
        </w:tc>
        <w:tc>
          <w:tcPr>
            <w:tcW w:w="1483"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w:t>
            </w:r>
          </w:p>
        </w:tc>
        <w:tc>
          <w:tcPr>
            <w:tcW w:w="200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2.56%</w:t>
            </w:r>
          </w:p>
        </w:tc>
      </w:tr>
      <w:tr w:rsidR="00D95E4F">
        <w:trPr>
          <w:trHeight w:val="420"/>
        </w:trPr>
        <w:tc>
          <w:tcPr>
            <w:tcW w:w="129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8</w:t>
            </w:r>
          </w:p>
        </w:tc>
        <w:tc>
          <w:tcPr>
            <w:tcW w:w="329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美术（书画装裱方向）</w:t>
            </w:r>
          </w:p>
        </w:tc>
        <w:tc>
          <w:tcPr>
            <w:tcW w:w="1483"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w:t>
            </w:r>
          </w:p>
        </w:tc>
        <w:tc>
          <w:tcPr>
            <w:tcW w:w="200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2.56%</w:t>
            </w:r>
          </w:p>
        </w:tc>
      </w:tr>
    </w:tbl>
    <w:p w:rsidR="00D95E4F" w:rsidRDefault="00D95E4F">
      <w:pPr>
        <w:jc w:val="center"/>
        <w:rPr>
          <w:szCs w:val="21"/>
        </w:rPr>
      </w:pPr>
      <w:r>
        <w:rPr>
          <w:rFonts w:hint="eastAsia"/>
          <w:szCs w:val="21"/>
        </w:rPr>
        <w:t>表</w:t>
      </w:r>
      <w:r>
        <w:rPr>
          <w:szCs w:val="21"/>
        </w:rPr>
        <w:t>7</w:t>
      </w:r>
      <w:r>
        <w:rPr>
          <w:rFonts w:hint="eastAsia"/>
          <w:szCs w:val="21"/>
        </w:rPr>
        <w:t>：升学学生专科专业分布表</w:t>
      </w:r>
    </w:p>
    <w:p w:rsidR="00D95E4F" w:rsidRDefault="00D95E4F">
      <w:pPr>
        <w:rPr>
          <w:szCs w:val="21"/>
        </w:rPr>
      </w:pPr>
    </w:p>
    <w:p w:rsidR="00D95E4F" w:rsidRDefault="00D95E4F">
      <w:pPr>
        <w:jc w:val="center"/>
        <w:rPr>
          <w:szCs w:val="21"/>
        </w:rPr>
      </w:pPr>
    </w:p>
    <w:tbl>
      <w:tblPr>
        <w:tblW w:w="8120" w:type="dxa"/>
        <w:tblLayout w:type="fixed"/>
        <w:tblCellMar>
          <w:top w:w="15" w:type="dxa"/>
          <w:left w:w="15" w:type="dxa"/>
          <w:bottom w:w="15" w:type="dxa"/>
          <w:right w:w="15" w:type="dxa"/>
        </w:tblCellMar>
        <w:tblLook w:val="00A0"/>
      </w:tblPr>
      <w:tblGrid>
        <w:gridCol w:w="1301"/>
        <w:gridCol w:w="3341"/>
        <w:gridCol w:w="3478"/>
      </w:tblGrid>
      <w:tr w:rsidR="00D95E4F">
        <w:trPr>
          <w:trHeight w:val="453"/>
        </w:trPr>
        <w:tc>
          <w:tcPr>
            <w:tcW w:w="1301"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序号</w:t>
            </w:r>
          </w:p>
        </w:tc>
        <w:tc>
          <w:tcPr>
            <w:tcW w:w="3341"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本科录取专业</w:t>
            </w:r>
          </w:p>
        </w:tc>
        <w:tc>
          <w:tcPr>
            <w:tcW w:w="3478"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本科录取人数</w:t>
            </w:r>
          </w:p>
        </w:tc>
      </w:tr>
      <w:tr w:rsidR="00D95E4F">
        <w:trPr>
          <w:trHeight w:val="453"/>
        </w:trPr>
        <w:tc>
          <w:tcPr>
            <w:tcW w:w="1301"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w:t>
            </w:r>
          </w:p>
        </w:tc>
        <w:tc>
          <w:tcPr>
            <w:tcW w:w="3341"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会计学</w:t>
            </w:r>
          </w:p>
        </w:tc>
        <w:tc>
          <w:tcPr>
            <w:tcW w:w="3478"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7</w:t>
            </w:r>
          </w:p>
        </w:tc>
      </w:tr>
      <w:tr w:rsidR="00D95E4F">
        <w:trPr>
          <w:trHeight w:val="453"/>
        </w:trPr>
        <w:tc>
          <w:tcPr>
            <w:tcW w:w="1301"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2</w:t>
            </w:r>
          </w:p>
        </w:tc>
        <w:tc>
          <w:tcPr>
            <w:tcW w:w="3341"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财务管理</w:t>
            </w:r>
          </w:p>
        </w:tc>
        <w:tc>
          <w:tcPr>
            <w:tcW w:w="3478"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20</w:t>
            </w:r>
          </w:p>
        </w:tc>
      </w:tr>
      <w:tr w:rsidR="00D95E4F">
        <w:trPr>
          <w:trHeight w:val="453"/>
        </w:trPr>
        <w:tc>
          <w:tcPr>
            <w:tcW w:w="1301"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3</w:t>
            </w:r>
          </w:p>
        </w:tc>
        <w:tc>
          <w:tcPr>
            <w:tcW w:w="3341"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工商管理</w:t>
            </w:r>
          </w:p>
        </w:tc>
        <w:tc>
          <w:tcPr>
            <w:tcW w:w="3478"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4</w:t>
            </w:r>
          </w:p>
        </w:tc>
      </w:tr>
      <w:tr w:rsidR="00D95E4F">
        <w:trPr>
          <w:trHeight w:val="453"/>
        </w:trPr>
        <w:tc>
          <w:tcPr>
            <w:tcW w:w="1301"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4</w:t>
            </w:r>
          </w:p>
        </w:tc>
        <w:tc>
          <w:tcPr>
            <w:tcW w:w="3341"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计算机科学与技术</w:t>
            </w:r>
          </w:p>
        </w:tc>
        <w:tc>
          <w:tcPr>
            <w:tcW w:w="3478"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3</w:t>
            </w:r>
          </w:p>
        </w:tc>
      </w:tr>
      <w:tr w:rsidR="00D95E4F">
        <w:trPr>
          <w:trHeight w:val="453"/>
        </w:trPr>
        <w:tc>
          <w:tcPr>
            <w:tcW w:w="1301"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5</w:t>
            </w:r>
          </w:p>
        </w:tc>
        <w:tc>
          <w:tcPr>
            <w:tcW w:w="3341"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物联网工程</w:t>
            </w:r>
          </w:p>
        </w:tc>
        <w:tc>
          <w:tcPr>
            <w:tcW w:w="3478"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2</w:t>
            </w:r>
          </w:p>
        </w:tc>
      </w:tr>
      <w:tr w:rsidR="00D95E4F">
        <w:trPr>
          <w:trHeight w:val="453"/>
        </w:trPr>
        <w:tc>
          <w:tcPr>
            <w:tcW w:w="1301"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6</w:t>
            </w:r>
          </w:p>
        </w:tc>
        <w:tc>
          <w:tcPr>
            <w:tcW w:w="3341"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秘书学</w:t>
            </w:r>
          </w:p>
        </w:tc>
        <w:tc>
          <w:tcPr>
            <w:tcW w:w="3478"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2</w:t>
            </w:r>
          </w:p>
        </w:tc>
      </w:tr>
      <w:tr w:rsidR="00D95E4F">
        <w:trPr>
          <w:trHeight w:val="481"/>
        </w:trPr>
        <w:tc>
          <w:tcPr>
            <w:tcW w:w="1301"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7</w:t>
            </w:r>
          </w:p>
        </w:tc>
        <w:tc>
          <w:tcPr>
            <w:tcW w:w="3341"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环境设计</w:t>
            </w:r>
          </w:p>
        </w:tc>
        <w:tc>
          <w:tcPr>
            <w:tcW w:w="3478"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w:t>
            </w:r>
          </w:p>
        </w:tc>
      </w:tr>
    </w:tbl>
    <w:p w:rsidR="00D95E4F" w:rsidRDefault="00D95E4F">
      <w:pPr>
        <w:jc w:val="center"/>
        <w:rPr>
          <w:szCs w:val="21"/>
        </w:rPr>
      </w:pPr>
      <w:r>
        <w:rPr>
          <w:rFonts w:hint="eastAsia"/>
          <w:szCs w:val="21"/>
        </w:rPr>
        <w:t>表</w:t>
      </w:r>
      <w:r>
        <w:rPr>
          <w:szCs w:val="21"/>
        </w:rPr>
        <w:t>8</w:t>
      </w:r>
      <w:r>
        <w:rPr>
          <w:rFonts w:hint="eastAsia"/>
          <w:szCs w:val="21"/>
        </w:rPr>
        <w:t>：本科录取专业人数分布表</w:t>
      </w:r>
    </w:p>
    <w:p w:rsidR="00D95E4F" w:rsidRDefault="00D95E4F" w:rsidP="00336A06">
      <w:pPr>
        <w:ind w:firstLineChars="200" w:firstLine="31680"/>
        <w:rPr>
          <w:sz w:val="30"/>
          <w:szCs w:val="30"/>
        </w:rPr>
      </w:pPr>
      <w:r>
        <w:rPr>
          <w:rFonts w:hint="eastAsia"/>
          <w:sz w:val="28"/>
          <w:szCs w:val="28"/>
        </w:rPr>
        <w:t>在本专科专业一致性上，升学专业与原专业基本一致，大部分毕业生仍在本专业或相关专业继续深造；毕业生转换专业升学的主要原因为“就业前景好”和“处于个人兴趣”。</w:t>
      </w:r>
    </w:p>
    <w:p w:rsidR="00D95E4F" w:rsidRDefault="00D95E4F">
      <w:pPr>
        <w:pStyle w:val="Heading3"/>
        <w:numPr>
          <w:ilvl w:val="0"/>
          <w:numId w:val="6"/>
        </w:numPr>
        <w:rPr>
          <w:sz w:val="30"/>
          <w:szCs w:val="30"/>
        </w:rPr>
      </w:pPr>
      <w:bookmarkStart w:id="26" w:name="_Toc23609"/>
      <w:bookmarkStart w:id="27" w:name="_Toc9208"/>
      <w:r>
        <w:rPr>
          <w:rFonts w:hint="eastAsia"/>
          <w:sz w:val="30"/>
          <w:szCs w:val="30"/>
        </w:rPr>
        <w:t>就业情况</w:t>
      </w:r>
      <w:bookmarkEnd w:id="26"/>
      <w:bookmarkEnd w:id="27"/>
    </w:p>
    <w:p w:rsidR="00D95E4F" w:rsidRDefault="00D95E4F" w:rsidP="00336A06">
      <w:pPr>
        <w:ind w:firstLineChars="200" w:firstLine="31680"/>
        <w:rPr>
          <w:sz w:val="28"/>
          <w:szCs w:val="28"/>
        </w:rPr>
      </w:pPr>
      <w:r>
        <w:rPr>
          <w:rFonts w:hint="eastAsia"/>
          <w:sz w:val="28"/>
          <w:szCs w:val="28"/>
        </w:rPr>
        <w:t>我院作为一所文科类型的管理类高职院校，专业设置主要针对中小企业内行政管理类和财会类、销售类的工作岗位。</w:t>
      </w:r>
    </w:p>
    <w:p w:rsidR="00D95E4F" w:rsidRDefault="00D95E4F" w:rsidP="00336A06">
      <w:pPr>
        <w:numPr>
          <w:ilvl w:val="0"/>
          <w:numId w:val="7"/>
        </w:numPr>
        <w:ind w:firstLineChars="200" w:firstLine="31680"/>
        <w:rPr>
          <w:sz w:val="28"/>
          <w:szCs w:val="28"/>
        </w:rPr>
      </w:pPr>
      <w:r>
        <w:rPr>
          <w:rFonts w:hint="eastAsia"/>
          <w:sz w:val="28"/>
          <w:szCs w:val="28"/>
        </w:rPr>
        <w:t>签约就业：</w:t>
      </w:r>
      <w:r>
        <w:rPr>
          <w:sz w:val="28"/>
          <w:szCs w:val="28"/>
        </w:rPr>
        <w:t>2018</w:t>
      </w:r>
      <w:r>
        <w:rPr>
          <w:rFonts w:hint="eastAsia"/>
          <w:sz w:val="28"/>
          <w:szCs w:val="28"/>
        </w:rPr>
        <w:t>届毕业生中，与用人单位正式签订就业协议，并将报到证派往用人单位的毕业生有</w:t>
      </w:r>
      <w:r>
        <w:rPr>
          <w:sz w:val="28"/>
          <w:szCs w:val="28"/>
        </w:rPr>
        <w:t>3</w:t>
      </w:r>
      <w:r>
        <w:rPr>
          <w:rFonts w:hint="eastAsia"/>
          <w:sz w:val="28"/>
          <w:szCs w:val="28"/>
        </w:rPr>
        <w:t>位，签约单位性质为国有企业，占比</w:t>
      </w:r>
      <w:r>
        <w:rPr>
          <w:sz w:val="28"/>
          <w:szCs w:val="28"/>
        </w:rPr>
        <w:t>0.32%</w:t>
      </w:r>
      <w:r>
        <w:rPr>
          <w:rFonts w:hint="eastAsia"/>
          <w:sz w:val="28"/>
          <w:szCs w:val="28"/>
        </w:rPr>
        <w:t>。</w:t>
      </w:r>
    </w:p>
    <w:p w:rsidR="00D95E4F" w:rsidRDefault="00D95E4F" w:rsidP="00336A06">
      <w:pPr>
        <w:numPr>
          <w:ilvl w:val="0"/>
          <w:numId w:val="7"/>
        </w:numPr>
        <w:ind w:firstLineChars="200" w:firstLine="31680"/>
        <w:rPr>
          <w:sz w:val="28"/>
          <w:szCs w:val="28"/>
        </w:rPr>
      </w:pPr>
      <w:r>
        <w:rPr>
          <w:rFonts w:hint="eastAsia"/>
          <w:sz w:val="28"/>
          <w:szCs w:val="28"/>
        </w:rPr>
        <w:t>征兵入伍：根据毕业生的反馈信息，</w:t>
      </w:r>
      <w:r>
        <w:rPr>
          <w:sz w:val="28"/>
          <w:szCs w:val="28"/>
        </w:rPr>
        <w:t>2018</w:t>
      </w:r>
      <w:r>
        <w:rPr>
          <w:rFonts w:hint="eastAsia"/>
          <w:sz w:val="28"/>
          <w:szCs w:val="28"/>
        </w:rPr>
        <w:t>届毕业生中有</w:t>
      </w:r>
      <w:r>
        <w:rPr>
          <w:sz w:val="28"/>
          <w:szCs w:val="28"/>
        </w:rPr>
        <w:t>1</w:t>
      </w:r>
      <w:r>
        <w:rPr>
          <w:rFonts w:hint="eastAsia"/>
          <w:sz w:val="28"/>
          <w:szCs w:val="28"/>
        </w:rPr>
        <w:t>位同学选择去部队历练自己，占比</w:t>
      </w:r>
      <w:r>
        <w:rPr>
          <w:sz w:val="28"/>
          <w:szCs w:val="28"/>
        </w:rPr>
        <w:t>0.11%</w:t>
      </w:r>
      <w:r>
        <w:rPr>
          <w:rFonts w:hint="eastAsia"/>
          <w:sz w:val="28"/>
          <w:szCs w:val="28"/>
        </w:rPr>
        <w:t>。</w:t>
      </w:r>
    </w:p>
    <w:p w:rsidR="00D95E4F" w:rsidRDefault="00D95E4F" w:rsidP="00336A06">
      <w:pPr>
        <w:numPr>
          <w:ilvl w:val="0"/>
          <w:numId w:val="7"/>
        </w:numPr>
        <w:ind w:firstLineChars="200" w:firstLine="31680"/>
        <w:rPr>
          <w:sz w:val="28"/>
          <w:szCs w:val="28"/>
        </w:rPr>
      </w:pPr>
      <w:r>
        <w:rPr>
          <w:rFonts w:hint="eastAsia"/>
          <w:sz w:val="28"/>
          <w:szCs w:val="28"/>
        </w:rPr>
        <w:t>我院就业毕业生中</w:t>
      </w:r>
      <w:r>
        <w:rPr>
          <w:sz w:val="28"/>
          <w:szCs w:val="28"/>
        </w:rPr>
        <w:t>86.72%</w:t>
      </w:r>
      <w:r>
        <w:rPr>
          <w:rFonts w:hint="eastAsia"/>
          <w:sz w:val="28"/>
          <w:szCs w:val="28"/>
        </w:rPr>
        <w:t>为灵活就业的形式就业。</w:t>
      </w:r>
    </w:p>
    <w:p w:rsidR="00D95E4F" w:rsidRDefault="00D95E4F">
      <w:pPr>
        <w:pStyle w:val="Heading3"/>
        <w:numPr>
          <w:ilvl w:val="0"/>
          <w:numId w:val="6"/>
        </w:numPr>
        <w:rPr>
          <w:sz w:val="30"/>
          <w:szCs w:val="30"/>
        </w:rPr>
      </w:pPr>
      <w:bookmarkStart w:id="28" w:name="_Toc12777"/>
      <w:r>
        <w:rPr>
          <w:rFonts w:hint="eastAsia"/>
          <w:sz w:val="30"/>
          <w:szCs w:val="30"/>
        </w:rPr>
        <w:t>自主创业</w:t>
      </w:r>
      <w:bookmarkEnd w:id="28"/>
    </w:p>
    <w:p w:rsidR="00D95E4F" w:rsidRDefault="00D95E4F" w:rsidP="00336A06">
      <w:pPr>
        <w:ind w:firstLineChars="200" w:firstLine="31680"/>
        <w:rPr>
          <w:sz w:val="28"/>
          <w:szCs w:val="28"/>
        </w:rPr>
      </w:pPr>
      <w:r>
        <w:rPr>
          <w:rFonts w:hint="eastAsia"/>
          <w:sz w:val="28"/>
          <w:szCs w:val="28"/>
        </w:rPr>
        <w:t>在自主创业上，</w:t>
      </w:r>
      <w:r>
        <w:rPr>
          <w:sz w:val="28"/>
          <w:szCs w:val="28"/>
        </w:rPr>
        <w:t>2018</w:t>
      </w:r>
      <w:r>
        <w:rPr>
          <w:rFonts w:hint="eastAsia"/>
          <w:sz w:val="28"/>
          <w:szCs w:val="28"/>
        </w:rPr>
        <w:t>届毕业生创业人数少而且集中在在校期间的创业，创业未能形成规模，有待加强。在对</w:t>
      </w:r>
      <w:r>
        <w:rPr>
          <w:sz w:val="28"/>
          <w:szCs w:val="28"/>
        </w:rPr>
        <w:t>2018</w:t>
      </w:r>
      <w:r>
        <w:rPr>
          <w:rFonts w:hint="eastAsia"/>
          <w:sz w:val="28"/>
          <w:szCs w:val="28"/>
        </w:rPr>
        <w:t>届毕业生进行问卷调查时，有</w:t>
      </w:r>
      <w:r>
        <w:rPr>
          <w:sz w:val="28"/>
          <w:szCs w:val="28"/>
        </w:rPr>
        <w:t>171</w:t>
      </w:r>
      <w:r>
        <w:rPr>
          <w:rFonts w:hint="eastAsia"/>
          <w:sz w:val="28"/>
          <w:szCs w:val="28"/>
        </w:rPr>
        <w:t>名毕业生（</w:t>
      </w:r>
      <w:r>
        <w:rPr>
          <w:sz w:val="28"/>
          <w:szCs w:val="28"/>
        </w:rPr>
        <w:t>18.17%</w:t>
      </w:r>
      <w:r>
        <w:rPr>
          <w:rFonts w:hint="eastAsia"/>
          <w:sz w:val="28"/>
          <w:szCs w:val="28"/>
        </w:rPr>
        <w:t>）有创业意向，但却并没有采取实施措施。</w:t>
      </w:r>
    </w:p>
    <w:p w:rsidR="00D95E4F" w:rsidRDefault="00D95E4F">
      <w:pPr>
        <w:pStyle w:val="Heading2"/>
        <w:numPr>
          <w:ilvl w:val="0"/>
          <w:numId w:val="5"/>
        </w:numPr>
      </w:pPr>
      <w:bookmarkStart w:id="29" w:name="_Toc19378"/>
      <w:bookmarkStart w:id="30" w:name="_Toc22298"/>
      <w:r>
        <w:rPr>
          <w:rFonts w:hint="eastAsia"/>
        </w:rPr>
        <w:t>毕业生就业地区流向</w:t>
      </w:r>
      <w:bookmarkEnd w:id="29"/>
      <w:bookmarkEnd w:id="30"/>
    </w:p>
    <w:p w:rsidR="00D95E4F" w:rsidRDefault="00D95E4F" w:rsidP="00336A06">
      <w:pPr>
        <w:ind w:firstLineChars="200" w:firstLine="31680"/>
        <w:rPr>
          <w:sz w:val="28"/>
          <w:szCs w:val="28"/>
        </w:rPr>
      </w:pPr>
      <w:r>
        <w:rPr>
          <w:rFonts w:hint="eastAsia"/>
          <w:sz w:val="28"/>
          <w:szCs w:val="28"/>
        </w:rPr>
        <w:t>就业区域分布：学院</w:t>
      </w:r>
      <w:r>
        <w:rPr>
          <w:sz w:val="28"/>
          <w:szCs w:val="28"/>
        </w:rPr>
        <w:t>2018</w:t>
      </w:r>
      <w:r>
        <w:rPr>
          <w:rFonts w:hint="eastAsia"/>
          <w:sz w:val="28"/>
          <w:szCs w:val="28"/>
        </w:rPr>
        <w:t>届毕业生主要选择在山西省内就业，占比</w:t>
      </w:r>
      <w:r>
        <w:rPr>
          <w:sz w:val="28"/>
          <w:szCs w:val="28"/>
        </w:rPr>
        <w:t>70.86%</w:t>
      </w:r>
      <w:r>
        <w:rPr>
          <w:rFonts w:hint="eastAsia"/>
          <w:sz w:val="28"/>
          <w:szCs w:val="28"/>
        </w:rPr>
        <w:t>，其中在临汾地区就业人数</w:t>
      </w:r>
      <w:r>
        <w:rPr>
          <w:sz w:val="28"/>
          <w:szCs w:val="28"/>
        </w:rPr>
        <w:t>140</w:t>
      </w:r>
      <w:r>
        <w:rPr>
          <w:rFonts w:hint="eastAsia"/>
          <w:sz w:val="28"/>
          <w:szCs w:val="28"/>
        </w:rPr>
        <w:t>人，占比</w:t>
      </w:r>
      <w:r>
        <w:rPr>
          <w:sz w:val="28"/>
          <w:szCs w:val="28"/>
        </w:rPr>
        <w:t>16.32%</w:t>
      </w:r>
      <w:r>
        <w:rPr>
          <w:rFonts w:hint="eastAsia"/>
          <w:sz w:val="28"/>
          <w:szCs w:val="28"/>
        </w:rPr>
        <w:t>，省外就业人数</w:t>
      </w:r>
      <w:r>
        <w:rPr>
          <w:sz w:val="28"/>
          <w:szCs w:val="28"/>
        </w:rPr>
        <w:t>250</w:t>
      </w:r>
      <w:r>
        <w:rPr>
          <w:rFonts w:hint="eastAsia"/>
          <w:sz w:val="28"/>
          <w:szCs w:val="28"/>
        </w:rPr>
        <w:t>人，占比</w:t>
      </w:r>
      <w:r>
        <w:rPr>
          <w:sz w:val="28"/>
          <w:szCs w:val="28"/>
        </w:rPr>
        <w:t>29.14%</w:t>
      </w:r>
      <w:r>
        <w:rPr>
          <w:rFonts w:hint="eastAsia"/>
          <w:sz w:val="28"/>
          <w:szCs w:val="28"/>
        </w:rPr>
        <w:t>，省外就业人数较多的地区为北京市（</w:t>
      </w:r>
      <w:r>
        <w:rPr>
          <w:sz w:val="28"/>
          <w:szCs w:val="28"/>
        </w:rPr>
        <w:t>10.96%</w:t>
      </w:r>
      <w:r>
        <w:rPr>
          <w:rFonts w:hint="eastAsia"/>
          <w:sz w:val="28"/>
          <w:szCs w:val="28"/>
        </w:rPr>
        <w:t>）、江苏省（</w:t>
      </w:r>
      <w:r>
        <w:rPr>
          <w:sz w:val="28"/>
          <w:szCs w:val="28"/>
        </w:rPr>
        <w:t>4.9%</w:t>
      </w:r>
      <w:r>
        <w:rPr>
          <w:rFonts w:hint="eastAsia"/>
          <w:sz w:val="28"/>
          <w:szCs w:val="28"/>
        </w:rPr>
        <w:t>）和浙江省（</w:t>
      </w:r>
      <w:r>
        <w:rPr>
          <w:sz w:val="28"/>
          <w:szCs w:val="28"/>
        </w:rPr>
        <w:t>3.73%</w:t>
      </w:r>
      <w:r>
        <w:rPr>
          <w:rFonts w:hint="eastAsia"/>
          <w:sz w:val="28"/>
          <w:szCs w:val="28"/>
        </w:rPr>
        <w:t>）。较</w:t>
      </w:r>
      <w:r>
        <w:rPr>
          <w:sz w:val="28"/>
          <w:szCs w:val="28"/>
        </w:rPr>
        <w:t>2017</w:t>
      </w:r>
      <w:r>
        <w:rPr>
          <w:rFonts w:hint="eastAsia"/>
          <w:sz w:val="28"/>
          <w:szCs w:val="28"/>
        </w:rPr>
        <w:t>届毕业生，省外就业的人数比例有所提升。</w:t>
      </w:r>
    </w:p>
    <w:p w:rsidR="00D95E4F" w:rsidRDefault="00D95E4F" w:rsidP="00336A06">
      <w:pPr>
        <w:ind w:firstLineChars="200" w:firstLine="31680"/>
        <w:rPr>
          <w:sz w:val="28"/>
          <w:szCs w:val="28"/>
        </w:rPr>
      </w:pPr>
    </w:p>
    <w:p w:rsidR="00D95E4F" w:rsidRDefault="00D95E4F" w:rsidP="00336A06">
      <w:pPr>
        <w:ind w:firstLineChars="200" w:firstLine="31680"/>
        <w:rPr>
          <w:sz w:val="28"/>
          <w:szCs w:val="28"/>
        </w:rPr>
      </w:pPr>
    </w:p>
    <w:p w:rsidR="00D95E4F" w:rsidRDefault="00D95E4F" w:rsidP="00336A06">
      <w:pPr>
        <w:ind w:firstLineChars="200" w:firstLine="31680"/>
        <w:rPr>
          <w:sz w:val="28"/>
          <w:szCs w:val="28"/>
        </w:rPr>
      </w:pPr>
    </w:p>
    <w:tbl>
      <w:tblPr>
        <w:tblW w:w="8980" w:type="dxa"/>
        <w:tblLayout w:type="fixed"/>
        <w:tblCellMar>
          <w:top w:w="15" w:type="dxa"/>
          <w:left w:w="15" w:type="dxa"/>
          <w:bottom w:w="15" w:type="dxa"/>
          <w:right w:w="15" w:type="dxa"/>
        </w:tblCellMar>
        <w:tblLook w:val="00A0"/>
      </w:tblPr>
      <w:tblGrid>
        <w:gridCol w:w="916"/>
        <w:gridCol w:w="2217"/>
        <w:gridCol w:w="1402"/>
        <w:gridCol w:w="1286"/>
        <w:gridCol w:w="1248"/>
        <w:gridCol w:w="994"/>
        <w:gridCol w:w="917"/>
      </w:tblGrid>
      <w:tr w:rsidR="00D95E4F">
        <w:trPr>
          <w:trHeight w:val="747"/>
        </w:trPr>
        <w:tc>
          <w:tcPr>
            <w:tcW w:w="91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系部</w:t>
            </w:r>
          </w:p>
        </w:tc>
        <w:tc>
          <w:tcPr>
            <w:tcW w:w="221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专业</w:t>
            </w:r>
          </w:p>
        </w:tc>
        <w:tc>
          <w:tcPr>
            <w:tcW w:w="1402"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毕业生人数</w:t>
            </w:r>
          </w:p>
        </w:tc>
        <w:tc>
          <w:tcPr>
            <w:tcW w:w="128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就业人数</w:t>
            </w:r>
          </w:p>
        </w:tc>
        <w:tc>
          <w:tcPr>
            <w:tcW w:w="1248"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临汾区域内就业人数</w:t>
            </w:r>
          </w:p>
        </w:tc>
        <w:tc>
          <w:tcPr>
            <w:tcW w:w="99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省内就业人数</w:t>
            </w:r>
          </w:p>
        </w:tc>
        <w:tc>
          <w:tcPr>
            <w:tcW w:w="91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省外就业人数</w:t>
            </w:r>
          </w:p>
        </w:tc>
      </w:tr>
      <w:tr w:rsidR="00D95E4F">
        <w:trPr>
          <w:trHeight w:val="396"/>
        </w:trPr>
        <w:tc>
          <w:tcPr>
            <w:tcW w:w="916" w:type="dxa"/>
            <w:vMerge w:val="restart"/>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财会系</w:t>
            </w:r>
          </w:p>
        </w:tc>
        <w:tc>
          <w:tcPr>
            <w:tcW w:w="221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会计</w:t>
            </w:r>
          </w:p>
        </w:tc>
        <w:tc>
          <w:tcPr>
            <w:tcW w:w="1402"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343</w:t>
            </w:r>
          </w:p>
        </w:tc>
        <w:tc>
          <w:tcPr>
            <w:tcW w:w="128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319</w:t>
            </w:r>
          </w:p>
        </w:tc>
        <w:tc>
          <w:tcPr>
            <w:tcW w:w="1248"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59</w:t>
            </w:r>
          </w:p>
        </w:tc>
        <w:tc>
          <w:tcPr>
            <w:tcW w:w="99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239</w:t>
            </w:r>
          </w:p>
        </w:tc>
        <w:tc>
          <w:tcPr>
            <w:tcW w:w="91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80</w:t>
            </w:r>
          </w:p>
        </w:tc>
      </w:tr>
      <w:tr w:rsidR="00D95E4F">
        <w:trPr>
          <w:trHeight w:val="396"/>
        </w:trPr>
        <w:tc>
          <w:tcPr>
            <w:tcW w:w="916" w:type="dxa"/>
            <w:vMerge/>
            <w:tcBorders>
              <w:top w:val="single" w:sz="4" w:space="0" w:color="000000"/>
              <w:left w:val="single" w:sz="4" w:space="0" w:color="000000"/>
              <w:bottom w:val="single" w:sz="4" w:space="0" w:color="000000"/>
              <w:right w:val="single" w:sz="4" w:space="0" w:color="000000"/>
            </w:tcBorders>
            <w:vAlign w:val="center"/>
          </w:tcPr>
          <w:p w:rsidR="00D95E4F" w:rsidRDefault="00D95E4F">
            <w:pPr>
              <w:jc w:val="center"/>
              <w:rPr>
                <w:rFonts w:ascii="宋体" w:cs="宋体"/>
                <w:color w:val="000000"/>
                <w:sz w:val="24"/>
              </w:rPr>
            </w:pPr>
          </w:p>
        </w:tc>
        <w:tc>
          <w:tcPr>
            <w:tcW w:w="221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财务管理</w:t>
            </w:r>
          </w:p>
        </w:tc>
        <w:tc>
          <w:tcPr>
            <w:tcW w:w="1402"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71</w:t>
            </w:r>
          </w:p>
        </w:tc>
        <w:tc>
          <w:tcPr>
            <w:tcW w:w="128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62</w:t>
            </w:r>
          </w:p>
        </w:tc>
        <w:tc>
          <w:tcPr>
            <w:tcW w:w="1248"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7</w:t>
            </w:r>
          </w:p>
        </w:tc>
        <w:tc>
          <w:tcPr>
            <w:tcW w:w="99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43</w:t>
            </w:r>
          </w:p>
        </w:tc>
        <w:tc>
          <w:tcPr>
            <w:tcW w:w="91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19</w:t>
            </w:r>
          </w:p>
        </w:tc>
      </w:tr>
      <w:tr w:rsidR="00D95E4F">
        <w:trPr>
          <w:trHeight w:val="396"/>
        </w:trPr>
        <w:tc>
          <w:tcPr>
            <w:tcW w:w="916" w:type="dxa"/>
            <w:vMerge w:val="restart"/>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信息管理系</w:t>
            </w:r>
          </w:p>
        </w:tc>
        <w:tc>
          <w:tcPr>
            <w:tcW w:w="221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计算机应用技术</w:t>
            </w:r>
          </w:p>
        </w:tc>
        <w:tc>
          <w:tcPr>
            <w:tcW w:w="1402"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78</w:t>
            </w:r>
          </w:p>
        </w:tc>
        <w:tc>
          <w:tcPr>
            <w:tcW w:w="128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70</w:t>
            </w:r>
          </w:p>
        </w:tc>
        <w:tc>
          <w:tcPr>
            <w:tcW w:w="1248"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16</w:t>
            </w:r>
          </w:p>
        </w:tc>
        <w:tc>
          <w:tcPr>
            <w:tcW w:w="99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46</w:t>
            </w:r>
          </w:p>
        </w:tc>
        <w:tc>
          <w:tcPr>
            <w:tcW w:w="91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24</w:t>
            </w:r>
          </w:p>
        </w:tc>
      </w:tr>
      <w:tr w:rsidR="00D95E4F">
        <w:trPr>
          <w:trHeight w:val="396"/>
        </w:trPr>
        <w:tc>
          <w:tcPr>
            <w:tcW w:w="916" w:type="dxa"/>
            <w:vMerge/>
            <w:tcBorders>
              <w:top w:val="single" w:sz="4" w:space="0" w:color="000000"/>
              <w:left w:val="single" w:sz="4" w:space="0" w:color="000000"/>
              <w:bottom w:val="single" w:sz="4" w:space="0" w:color="000000"/>
              <w:right w:val="single" w:sz="4" w:space="0" w:color="000000"/>
            </w:tcBorders>
            <w:vAlign w:val="center"/>
          </w:tcPr>
          <w:p w:rsidR="00D95E4F" w:rsidRDefault="00D95E4F">
            <w:pPr>
              <w:jc w:val="center"/>
              <w:rPr>
                <w:rFonts w:ascii="宋体" w:cs="宋体"/>
                <w:color w:val="000000"/>
                <w:sz w:val="24"/>
              </w:rPr>
            </w:pPr>
          </w:p>
        </w:tc>
        <w:tc>
          <w:tcPr>
            <w:tcW w:w="221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图文信息技术</w:t>
            </w:r>
          </w:p>
        </w:tc>
        <w:tc>
          <w:tcPr>
            <w:tcW w:w="1402"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21</w:t>
            </w:r>
          </w:p>
        </w:tc>
        <w:tc>
          <w:tcPr>
            <w:tcW w:w="128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17</w:t>
            </w:r>
          </w:p>
        </w:tc>
        <w:tc>
          <w:tcPr>
            <w:tcW w:w="1248"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4</w:t>
            </w:r>
          </w:p>
        </w:tc>
        <w:tc>
          <w:tcPr>
            <w:tcW w:w="99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11</w:t>
            </w:r>
          </w:p>
        </w:tc>
        <w:tc>
          <w:tcPr>
            <w:tcW w:w="91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7</w:t>
            </w:r>
          </w:p>
        </w:tc>
      </w:tr>
      <w:tr w:rsidR="00D95E4F">
        <w:trPr>
          <w:trHeight w:val="396"/>
        </w:trPr>
        <w:tc>
          <w:tcPr>
            <w:tcW w:w="916" w:type="dxa"/>
            <w:vMerge/>
            <w:tcBorders>
              <w:top w:val="single" w:sz="4" w:space="0" w:color="000000"/>
              <w:left w:val="single" w:sz="4" w:space="0" w:color="000000"/>
              <w:bottom w:val="single" w:sz="4" w:space="0" w:color="000000"/>
              <w:right w:val="single" w:sz="4" w:space="0" w:color="000000"/>
            </w:tcBorders>
            <w:vAlign w:val="center"/>
          </w:tcPr>
          <w:p w:rsidR="00D95E4F" w:rsidRDefault="00D95E4F">
            <w:pPr>
              <w:jc w:val="center"/>
              <w:rPr>
                <w:rFonts w:ascii="宋体" w:cs="宋体"/>
                <w:color w:val="000000"/>
                <w:sz w:val="24"/>
              </w:rPr>
            </w:pPr>
          </w:p>
        </w:tc>
        <w:tc>
          <w:tcPr>
            <w:tcW w:w="221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物联网应用技术</w:t>
            </w:r>
          </w:p>
        </w:tc>
        <w:tc>
          <w:tcPr>
            <w:tcW w:w="1402"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21</w:t>
            </w:r>
          </w:p>
        </w:tc>
        <w:tc>
          <w:tcPr>
            <w:tcW w:w="128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19</w:t>
            </w:r>
          </w:p>
        </w:tc>
        <w:tc>
          <w:tcPr>
            <w:tcW w:w="1248"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5</w:t>
            </w:r>
          </w:p>
        </w:tc>
        <w:tc>
          <w:tcPr>
            <w:tcW w:w="99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15</w:t>
            </w:r>
          </w:p>
        </w:tc>
        <w:tc>
          <w:tcPr>
            <w:tcW w:w="91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4</w:t>
            </w:r>
          </w:p>
        </w:tc>
      </w:tr>
      <w:tr w:rsidR="00D95E4F">
        <w:trPr>
          <w:trHeight w:val="396"/>
        </w:trPr>
        <w:tc>
          <w:tcPr>
            <w:tcW w:w="916" w:type="dxa"/>
            <w:vMerge w:val="restart"/>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商贸系</w:t>
            </w:r>
          </w:p>
        </w:tc>
        <w:tc>
          <w:tcPr>
            <w:tcW w:w="221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市场营销</w:t>
            </w:r>
          </w:p>
        </w:tc>
        <w:tc>
          <w:tcPr>
            <w:tcW w:w="1402"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86</w:t>
            </w:r>
          </w:p>
        </w:tc>
        <w:tc>
          <w:tcPr>
            <w:tcW w:w="128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83</w:t>
            </w:r>
          </w:p>
        </w:tc>
        <w:tc>
          <w:tcPr>
            <w:tcW w:w="1248"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11</w:t>
            </w:r>
          </w:p>
        </w:tc>
        <w:tc>
          <w:tcPr>
            <w:tcW w:w="99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52</w:t>
            </w:r>
          </w:p>
        </w:tc>
        <w:tc>
          <w:tcPr>
            <w:tcW w:w="91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30</w:t>
            </w:r>
          </w:p>
        </w:tc>
      </w:tr>
      <w:tr w:rsidR="00D95E4F">
        <w:trPr>
          <w:trHeight w:val="396"/>
        </w:trPr>
        <w:tc>
          <w:tcPr>
            <w:tcW w:w="916" w:type="dxa"/>
            <w:vMerge/>
            <w:tcBorders>
              <w:top w:val="single" w:sz="4" w:space="0" w:color="000000"/>
              <w:left w:val="single" w:sz="4" w:space="0" w:color="000000"/>
              <w:bottom w:val="single" w:sz="4" w:space="0" w:color="000000"/>
              <w:right w:val="single" w:sz="4" w:space="0" w:color="000000"/>
            </w:tcBorders>
            <w:vAlign w:val="center"/>
          </w:tcPr>
          <w:p w:rsidR="00D95E4F" w:rsidRDefault="00D95E4F">
            <w:pPr>
              <w:jc w:val="center"/>
              <w:rPr>
                <w:rFonts w:ascii="宋体" w:cs="宋体"/>
                <w:color w:val="000000"/>
                <w:sz w:val="24"/>
              </w:rPr>
            </w:pPr>
          </w:p>
        </w:tc>
        <w:tc>
          <w:tcPr>
            <w:tcW w:w="221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物流管理</w:t>
            </w:r>
          </w:p>
        </w:tc>
        <w:tc>
          <w:tcPr>
            <w:tcW w:w="1402"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65</w:t>
            </w:r>
          </w:p>
        </w:tc>
        <w:tc>
          <w:tcPr>
            <w:tcW w:w="128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63</w:t>
            </w:r>
          </w:p>
        </w:tc>
        <w:tc>
          <w:tcPr>
            <w:tcW w:w="1248"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6</w:t>
            </w:r>
          </w:p>
        </w:tc>
        <w:tc>
          <w:tcPr>
            <w:tcW w:w="99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17</w:t>
            </w:r>
          </w:p>
        </w:tc>
        <w:tc>
          <w:tcPr>
            <w:tcW w:w="91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46</w:t>
            </w:r>
          </w:p>
        </w:tc>
      </w:tr>
      <w:tr w:rsidR="00D95E4F">
        <w:trPr>
          <w:trHeight w:val="396"/>
        </w:trPr>
        <w:tc>
          <w:tcPr>
            <w:tcW w:w="916" w:type="dxa"/>
            <w:vMerge/>
            <w:tcBorders>
              <w:top w:val="single" w:sz="4" w:space="0" w:color="000000"/>
              <w:left w:val="single" w:sz="4" w:space="0" w:color="000000"/>
              <w:bottom w:val="single" w:sz="4" w:space="0" w:color="000000"/>
              <w:right w:val="single" w:sz="4" w:space="0" w:color="000000"/>
            </w:tcBorders>
            <w:vAlign w:val="center"/>
          </w:tcPr>
          <w:p w:rsidR="00D95E4F" w:rsidRDefault="00D95E4F">
            <w:pPr>
              <w:jc w:val="center"/>
              <w:rPr>
                <w:rFonts w:ascii="宋体" w:cs="宋体"/>
                <w:color w:val="000000"/>
                <w:sz w:val="24"/>
              </w:rPr>
            </w:pPr>
          </w:p>
        </w:tc>
        <w:tc>
          <w:tcPr>
            <w:tcW w:w="221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汽车技术服务与营销</w:t>
            </w:r>
          </w:p>
        </w:tc>
        <w:tc>
          <w:tcPr>
            <w:tcW w:w="1402"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35</w:t>
            </w:r>
          </w:p>
        </w:tc>
        <w:tc>
          <w:tcPr>
            <w:tcW w:w="128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33</w:t>
            </w:r>
          </w:p>
        </w:tc>
        <w:tc>
          <w:tcPr>
            <w:tcW w:w="1248"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9</w:t>
            </w:r>
          </w:p>
        </w:tc>
        <w:tc>
          <w:tcPr>
            <w:tcW w:w="99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25</w:t>
            </w:r>
          </w:p>
        </w:tc>
        <w:tc>
          <w:tcPr>
            <w:tcW w:w="91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8</w:t>
            </w:r>
          </w:p>
        </w:tc>
      </w:tr>
      <w:tr w:rsidR="00D95E4F">
        <w:trPr>
          <w:trHeight w:val="396"/>
        </w:trPr>
        <w:tc>
          <w:tcPr>
            <w:tcW w:w="916" w:type="dxa"/>
            <w:vMerge w:val="restart"/>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公共管理系</w:t>
            </w:r>
          </w:p>
        </w:tc>
        <w:tc>
          <w:tcPr>
            <w:tcW w:w="221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建筑经济管理</w:t>
            </w:r>
          </w:p>
        </w:tc>
        <w:tc>
          <w:tcPr>
            <w:tcW w:w="1402"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45</w:t>
            </w:r>
          </w:p>
        </w:tc>
        <w:tc>
          <w:tcPr>
            <w:tcW w:w="128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26</w:t>
            </w:r>
          </w:p>
        </w:tc>
        <w:tc>
          <w:tcPr>
            <w:tcW w:w="1248"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2</w:t>
            </w:r>
          </w:p>
        </w:tc>
        <w:tc>
          <w:tcPr>
            <w:tcW w:w="99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16</w:t>
            </w:r>
          </w:p>
        </w:tc>
        <w:tc>
          <w:tcPr>
            <w:tcW w:w="91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10</w:t>
            </w:r>
          </w:p>
        </w:tc>
      </w:tr>
      <w:tr w:rsidR="00D95E4F">
        <w:trPr>
          <w:trHeight w:val="396"/>
        </w:trPr>
        <w:tc>
          <w:tcPr>
            <w:tcW w:w="916" w:type="dxa"/>
            <w:vMerge/>
            <w:tcBorders>
              <w:top w:val="single" w:sz="4" w:space="0" w:color="000000"/>
              <w:left w:val="single" w:sz="4" w:space="0" w:color="000000"/>
              <w:bottom w:val="single" w:sz="4" w:space="0" w:color="000000"/>
              <w:right w:val="single" w:sz="4" w:space="0" w:color="000000"/>
            </w:tcBorders>
            <w:vAlign w:val="center"/>
          </w:tcPr>
          <w:p w:rsidR="00D95E4F" w:rsidRDefault="00D95E4F">
            <w:pPr>
              <w:jc w:val="center"/>
              <w:rPr>
                <w:rFonts w:ascii="宋体" w:cs="宋体"/>
                <w:color w:val="000000"/>
                <w:sz w:val="24"/>
              </w:rPr>
            </w:pPr>
          </w:p>
        </w:tc>
        <w:tc>
          <w:tcPr>
            <w:tcW w:w="221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人力资源管理</w:t>
            </w:r>
          </w:p>
        </w:tc>
        <w:tc>
          <w:tcPr>
            <w:tcW w:w="1402"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34</w:t>
            </w:r>
          </w:p>
        </w:tc>
        <w:tc>
          <w:tcPr>
            <w:tcW w:w="128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31</w:t>
            </w:r>
          </w:p>
        </w:tc>
        <w:tc>
          <w:tcPr>
            <w:tcW w:w="1248"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2</w:t>
            </w:r>
          </w:p>
        </w:tc>
        <w:tc>
          <w:tcPr>
            <w:tcW w:w="99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24</w:t>
            </w:r>
          </w:p>
        </w:tc>
        <w:tc>
          <w:tcPr>
            <w:tcW w:w="91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7</w:t>
            </w:r>
          </w:p>
        </w:tc>
      </w:tr>
      <w:tr w:rsidR="00D95E4F">
        <w:trPr>
          <w:trHeight w:val="396"/>
        </w:trPr>
        <w:tc>
          <w:tcPr>
            <w:tcW w:w="916" w:type="dxa"/>
            <w:vMerge/>
            <w:tcBorders>
              <w:top w:val="single" w:sz="4" w:space="0" w:color="000000"/>
              <w:left w:val="single" w:sz="4" w:space="0" w:color="000000"/>
              <w:bottom w:val="single" w:sz="4" w:space="0" w:color="000000"/>
              <w:right w:val="single" w:sz="4" w:space="0" w:color="000000"/>
            </w:tcBorders>
            <w:vAlign w:val="center"/>
          </w:tcPr>
          <w:p w:rsidR="00D95E4F" w:rsidRDefault="00D95E4F">
            <w:pPr>
              <w:jc w:val="center"/>
              <w:rPr>
                <w:rFonts w:ascii="宋体" w:cs="宋体"/>
                <w:color w:val="000000"/>
                <w:sz w:val="24"/>
              </w:rPr>
            </w:pPr>
          </w:p>
        </w:tc>
        <w:tc>
          <w:tcPr>
            <w:tcW w:w="221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导游</w:t>
            </w:r>
          </w:p>
        </w:tc>
        <w:tc>
          <w:tcPr>
            <w:tcW w:w="1402"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20</w:t>
            </w:r>
          </w:p>
        </w:tc>
        <w:tc>
          <w:tcPr>
            <w:tcW w:w="128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18</w:t>
            </w:r>
          </w:p>
        </w:tc>
        <w:tc>
          <w:tcPr>
            <w:tcW w:w="1248"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2</w:t>
            </w:r>
          </w:p>
        </w:tc>
        <w:tc>
          <w:tcPr>
            <w:tcW w:w="99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16</w:t>
            </w:r>
          </w:p>
        </w:tc>
        <w:tc>
          <w:tcPr>
            <w:tcW w:w="91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2</w:t>
            </w:r>
          </w:p>
        </w:tc>
      </w:tr>
      <w:tr w:rsidR="00D95E4F">
        <w:trPr>
          <w:trHeight w:val="396"/>
        </w:trPr>
        <w:tc>
          <w:tcPr>
            <w:tcW w:w="916" w:type="dxa"/>
            <w:vMerge/>
            <w:tcBorders>
              <w:top w:val="single" w:sz="4" w:space="0" w:color="000000"/>
              <w:left w:val="single" w:sz="4" w:space="0" w:color="000000"/>
              <w:bottom w:val="single" w:sz="4" w:space="0" w:color="000000"/>
              <w:right w:val="single" w:sz="4" w:space="0" w:color="000000"/>
            </w:tcBorders>
            <w:vAlign w:val="center"/>
          </w:tcPr>
          <w:p w:rsidR="00D95E4F" w:rsidRDefault="00D95E4F">
            <w:pPr>
              <w:jc w:val="center"/>
              <w:rPr>
                <w:rFonts w:ascii="宋体" w:cs="宋体"/>
                <w:color w:val="000000"/>
                <w:sz w:val="24"/>
              </w:rPr>
            </w:pPr>
          </w:p>
        </w:tc>
        <w:tc>
          <w:tcPr>
            <w:tcW w:w="221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文秘</w:t>
            </w:r>
          </w:p>
        </w:tc>
        <w:tc>
          <w:tcPr>
            <w:tcW w:w="1402"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13</w:t>
            </w:r>
          </w:p>
        </w:tc>
        <w:tc>
          <w:tcPr>
            <w:tcW w:w="128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13</w:t>
            </w:r>
          </w:p>
        </w:tc>
        <w:tc>
          <w:tcPr>
            <w:tcW w:w="1248"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3</w:t>
            </w:r>
          </w:p>
        </w:tc>
        <w:tc>
          <w:tcPr>
            <w:tcW w:w="99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9</w:t>
            </w:r>
          </w:p>
        </w:tc>
        <w:tc>
          <w:tcPr>
            <w:tcW w:w="91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4</w:t>
            </w:r>
          </w:p>
        </w:tc>
      </w:tr>
      <w:tr w:rsidR="00D95E4F">
        <w:trPr>
          <w:trHeight w:val="396"/>
        </w:trPr>
        <w:tc>
          <w:tcPr>
            <w:tcW w:w="916" w:type="dxa"/>
            <w:vMerge w:val="restart"/>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艺术系</w:t>
            </w:r>
          </w:p>
        </w:tc>
        <w:tc>
          <w:tcPr>
            <w:tcW w:w="221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美术（书画装裱方向）</w:t>
            </w:r>
          </w:p>
        </w:tc>
        <w:tc>
          <w:tcPr>
            <w:tcW w:w="1402"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6</w:t>
            </w:r>
          </w:p>
        </w:tc>
        <w:tc>
          <w:tcPr>
            <w:tcW w:w="128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5</w:t>
            </w:r>
          </w:p>
        </w:tc>
        <w:tc>
          <w:tcPr>
            <w:tcW w:w="1248"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w:t>
            </w:r>
          </w:p>
        </w:tc>
        <w:tc>
          <w:tcPr>
            <w:tcW w:w="99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4</w:t>
            </w:r>
          </w:p>
        </w:tc>
        <w:tc>
          <w:tcPr>
            <w:tcW w:w="91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w:t>
            </w:r>
          </w:p>
        </w:tc>
      </w:tr>
      <w:tr w:rsidR="00D95E4F">
        <w:trPr>
          <w:trHeight w:val="396"/>
        </w:trPr>
        <w:tc>
          <w:tcPr>
            <w:tcW w:w="916" w:type="dxa"/>
            <w:vMerge/>
            <w:tcBorders>
              <w:top w:val="single" w:sz="4" w:space="0" w:color="000000"/>
              <w:left w:val="single" w:sz="4" w:space="0" w:color="000000"/>
              <w:bottom w:val="single" w:sz="4" w:space="0" w:color="000000"/>
              <w:right w:val="single" w:sz="4" w:space="0" w:color="000000"/>
            </w:tcBorders>
            <w:vAlign w:val="center"/>
          </w:tcPr>
          <w:p w:rsidR="00D95E4F" w:rsidRDefault="00D95E4F">
            <w:pPr>
              <w:jc w:val="center"/>
              <w:rPr>
                <w:rFonts w:ascii="宋体" w:cs="宋体"/>
                <w:color w:val="000000"/>
                <w:sz w:val="24"/>
              </w:rPr>
            </w:pPr>
          </w:p>
        </w:tc>
        <w:tc>
          <w:tcPr>
            <w:tcW w:w="221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装潢艺术设计</w:t>
            </w:r>
          </w:p>
        </w:tc>
        <w:tc>
          <w:tcPr>
            <w:tcW w:w="1402"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71</w:t>
            </w:r>
          </w:p>
        </w:tc>
        <w:tc>
          <w:tcPr>
            <w:tcW w:w="128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70</w:t>
            </w:r>
          </w:p>
        </w:tc>
        <w:tc>
          <w:tcPr>
            <w:tcW w:w="1248"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6</w:t>
            </w:r>
          </w:p>
        </w:tc>
        <w:tc>
          <w:tcPr>
            <w:tcW w:w="99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62</w:t>
            </w:r>
          </w:p>
        </w:tc>
        <w:tc>
          <w:tcPr>
            <w:tcW w:w="91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8</w:t>
            </w:r>
          </w:p>
        </w:tc>
      </w:tr>
      <w:tr w:rsidR="00D95E4F">
        <w:trPr>
          <w:trHeight w:val="396"/>
        </w:trPr>
        <w:tc>
          <w:tcPr>
            <w:tcW w:w="916" w:type="dxa"/>
            <w:vMerge/>
            <w:tcBorders>
              <w:top w:val="single" w:sz="4" w:space="0" w:color="000000"/>
              <w:left w:val="single" w:sz="4" w:space="0" w:color="000000"/>
              <w:bottom w:val="single" w:sz="4" w:space="0" w:color="000000"/>
              <w:right w:val="single" w:sz="4" w:space="0" w:color="000000"/>
            </w:tcBorders>
            <w:vAlign w:val="center"/>
          </w:tcPr>
          <w:p w:rsidR="00D95E4F" w:rsidRDefault="00D95E4F">
            <w:pPr>
              <w:jc w:val="center"/>
              <w:rPr>
                <w:rFonts w:ascii="宋体" w:cs="宋体"/>
                <w:color w:val="000000"/>
                <w:sz w:val="24"/>
              </w:rPr>
            </w:pPr>
          </w:p>
        </w:tc>
        <w:tc>
          <w:tcPr>
            <w:tcW w:w="221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摄影摄像技术</w:t>
            </w:r>
          </w:p>
        </w:tc>
        <w:tc>
          <w:tcPr>
            <w:tcW w:w="1402"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32</w:t>
            </w:r>
          </w:p>
        </w:tc>
        <w:tc>
          <w:tcPr>
            <w:tcW w:w="128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29</w:t>
            </w:r>
          </w:p>
        </w:tc>
        <w:tc>
          <w:tcPr>
            <w:tcW w:w="1248"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7</w:t>
            </w:r>
          </w:p>
        </w:tc>
        <w:tc>
          <w:tcPr>
            <w:tcW w:w="99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29</w:t>
            </w:r>
          </w:p>
        </w:tc>
        <w:tc>
          <w:tcPr>
            <w:tcW w:w="91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cs="宋体"/>
                <w:color w:val="000000"/>
                <w:kern w:val="0"/>
                <w:sz w:val="24"/>
                <w:lang/>
              </w:rPr>
              <w:t>0</w:t>
            </w:r>
          </w:p>
        </w:tc>
      </w:tr>
      <w:tr w:rsidR="00D95E4F">
        <w:trPr>
          <w:trHeight w:val="407"/>
        </w:trPr>
        <w:tc>
          <w:tcPr>
            <w:tcW w:w="916" w:type="dxa"/>
            <w:tcBorders>
              <w:top w:val="single" w:sz="4" w:space="0" w:color="000000"/>
              <w:left w:val="single" w:sz="4" w:space="0" w:color="000000"/>
              <w:bottom w:val="single" w:sz="4" w:space="0" w:color="000000"/>
              <w:right w:val="single" w:sz="4" w:space="0" w:color="000000"/>
            </w:tcBorders>
            <w:vAlign w:val="center"/>
          </w:tcPr>
          <w:p w:rsidR="00D95E4F" w:rsidRDefault="00D95E4F">
            <w:pPr>
              <w:jc w:val="center"/>
              <w:rPr>
                <w:rFonts w:ascii="宋体" w:cs="宋体"/>
                <w:color w:val="000000"/>
                <w:sz w:val="24"/>
              </w:rPr>
            </w:pPr>
          </w:p>
        </w:tc>
        <w:tc>
          <w:tcPr>
            <w:tcW w:w="221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kern w:val="0"/>
                <w:sz w:val="24"/>
                <w:lang/>
              </w:rPr>
            </w:pPr>
            <w:r>
              <w:rPr>
                <w:rFonts w:ascii="宋体" w:hAnsi="宋体" w:cs="宋体" w:hint="eastAsia"/>
                <w:color w:val="000000"/>
                <w:kern w:val="0"/>
                <w:sz w:val="24"/>
                <w:lang/>
              </w:rPr>
              <w:t>总计</w:t>
            </w:r>
          </w:p>
        </w:tc>
        <w:tc>
          <w:tcPr>
            <w:tcW w:w="1402"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kern w:val="0"/>
                <w:sz w:val="24"/>
                <w:lang/>
              </w:rPr>
            </w:pPr>
            <w:r>
              <w:rPr>
                <w:rFonts w:ascii="宋体" w:hAnsi="宋体" w:cs="宋体"/>
                <w:color w:val="000000"/>
                <w:kern w:val="0"/>
                <w:sz w:val="24"/>
                <w:lang/>
              </w:rPr>
              <w:t>941</w:t>
            </w:r>
          </w:p>
        </w:tc>
        <w:tc>
          <w:tcPr>
            <w:tcW w:w="128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kern w:val="0"/>
                <w:sz w:val="24"/>
                <w:lang/>
              </w:rPr>
            </w:pPr>
            <w:r>
              <w:rPr>
                <w:rFonts w:ascii="宋体" w:hAnsi="宋体" w:cs="宋体"/>
                <w:color w:val="000000"/>
                <w:kern w:val="0"/>
                <w:sz w:val="24"/>
                <w:lang/>
              </w:rPr>
              <w:t>858</w:t>
            </w:r>
          </w:p>
        </w:tc>
        <w:tc>
          <w:tcPr>
            <w:tcW w:w="1248"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kern w:val="0"/>
                <w:sz w:val="24"/>
                <w:lang/>
              </w:rPr>
            </w:pPr>
            <w:r>
              <w:rPr>
                <w:rFonts w:ascii="宋体" w:hAnsi="宋体" w:cs="宋体"/>
                <w:color w:val="000000"/>
                <w:kern w:val="0"/>
                <w:sz w:val="24"/>
                <w:lang/>
              </w:rPr>
              <w:t>140</w:t>
            </w:r>
          </w:p>
        </w:tc>
        <w:tc>
          <w:tcPr>
            <w:tcW w:w="99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kern w:val="0"/>
                <w:sz w:val="24"/>
                <w:lang/>
              </w:rPr>
            </w:pPr>
            <w:r>
              <w:rPr>
                <w:rFonts w:ascii="宋体" w:hAnsi="宋体" w:cs="宋体"/>
                <w:color w:val="000000"/>
                <w:kern w:val="0"/>
                <w:sz w:val="24"/>
                <w:lang/>
              </w:rPr>
              <w:t>608</w:t>
            </w:r>
          </w:p>
        </w:tc>
        <w:tc>
          <w:tcPr>
            <w:tcW w:w="91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kern w:val="0"/>
                <w:sz w:val="24"/>
                <w:lang/>
              </w:rPr>
            </w:pPr>
            <w:r>
              <w:rPr>
                <w:rFonts w:ascii="宋体" w:hAnsi="宋体" w:cs="宋体"/>
                <w:color w:val="000000"/>
                <w:kern w:val="0"/>
                <w:sz w:val="24"/>
                <w:lang/>
              </w:rPr>
              <w:t>250</w:t>
            </w:r>
          </w:p>
        </w:tc>
      </w:tr>
    </w:tbl>
    <w:p w:rsidR="00D95E4F" w:rsidRDefault="00D95E4F">
      <w:pPr>
        <w:jc w:val="center"/>
        <w:rPr>
          <w:szCs w:val="21"/>
        </w:rPr>
      </w:pPr>
      <w:r>
        <w:rPr>
          <w:rFonts w:hint="eastAsia"/>
          <w:szCs w:val="21"/>
        </w:rPr>
        <w:t>表</w:t>
      </w:r>
      <w:r>
        <w:rPr>
          <w:szCs w:val="21"/>
        </w:rPr>
        <w:t>9:2018</w:t>
      </w:r>
      <w:r>
        <w:rPr>
          <w:rFonts w:hint="eastAsia"/>
          <w:szCs w:val="21"/>
        </w:rPr>
        <w:t>届毕业生各专业就业区域分布表</w:t>
      </w:r>
    </w:p>
    <w:p w:rsidR="00D95E4F" w:rsidRDefault="00D95E4F">
      <w:pPr>
        <w:jc w:val="center"/>
        <w:rPr>
          <w:szCs w:val="21"/>
        </w:rPr>
      </w:pPr>
    </w:p>
    <w:p w:rsidR="00D95E4F" w:rsidRDefault="00D95E4F">
      <w:pPr>
        <w:jc w:val="center"/>
        <w:rPr>
          <w:szCs w:val="21"/>
        </w:rPr>
      </w:pPr>
    </w:p>
    <w:tbl>
      <w:tblPr>
        <w:tblW w:w="8985" w:type="dxa"/>
        <w:tblLayout w:type="fixed"/>
        <w:tblCellMar>
          <w:top w:w="15" w:type="dxa"/>
          <w:left w:w="15" w:type="dxa"/>
          <w:bottom w:w="15" w:type="dxa"/>
          <w:right w:w="15" w:type="dxa"/>
        </w:tblCellMar>
        <w:tblLook w:val="00A0"/>
      </w:tblPr>
      <w:tblGrid>
        <w:gridCol w:w="1185"/>
        <w:gridCol w:w="2504"/>
        <w:gridCol w:w="2179"/>
        <w:gridCol w:w="3117"/>
      </w:tblGrid>
      <w:tr w:rsidR="00D95E4F">
        <w:trPr>
          <w:trHeight w:val="420"/>
        </w:trPr>
        <w:tc>
          <w:tcPr>
            <w:tcW w:w="118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b/>
                <w:color w:val="000000"/>
                <w:sz w:val="24"/>
              </w:rPr>
            </w:pPr>
            <w:r>
              <w:rPr>
                <w:rFonts w:ascii="宋体" w:hAnsi="宋体" w:cs="宋体" w:hint="eastAsia"/>
                <w:b/>
                <w:color w:val="000000"/>
                <w:kern w:val="0"/>
                <w:sz w:val="24"/>
                <w:lang/>
              </w:rPr>
              <w:t>序号</w:t>
            </w:r>
          </w:p>
        </w:tc>
        <w:tc>
          <w:tcPr>
            <w:tcW w:w="250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b/>
                <w:color w:val="000000"/>
                <w:sz w:val="24"/>
              </w:rPr>
            </w:pPr>
            <w:r>
              <w:rPr>
                <w:rFonts w:ascii="宋体" w:hAnsi="宋体" w:cs="宋体" w:hint="eastAsia"/>
                <w:b/>
                <w:color w:val="000000"/>
                <w:kern w:val="0"/>
                <w:sz w:val="24"/>
                <w:lang/>
              </w:rPr>
              <w:t>省份</w:t>
            </w:r>
          </w:p>
        </w:tc>
        <w:tc>
          <w:tcPr>
            <w:tcW w:w="2179"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b/>
                <w:color w:val="000000"/>
                <w:sz w:val="24"/>
              </w:rPr>
            </w:pPr>
            <w:r>
              <w:rPr>
                <w:rFonts w:ascii="宋体" w:hAnsi="宋体" w:cs="宋体" w:hint="eastAsia"/>
                <w:b/>
                <w:color w:val="000000"/>
                <w:kern w:val="0"/>
                <w:sz w:val="24"/>
                <w:lang/>
              </w:rPr>
              <w:t>就业人数</w:t>
            </w:r>
          </w:p>
        </w:tc>
        <w:tc>
          <w:tcPr>
            <w:tcW w:w="311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b/>
                <w:color w:val="000000"/>
                <w:sz w:val="24"/>
              </w:rPr>
            </w:pPr>
            <w:r>
              <w:rPr>
                <w:rFonts w:ascii="宋体" w:hAnsi="宋体" w:cs="宋体" w:hint="eastAsia"/>
                <w:b/>
                <w:color w:val="000000"/>
                <w:kern w:val="0"/>
                <w:sz w:val="24"/>
                <w:lang/>
              </w:rPr>
              <w:t>占比</w:t>
            </w:r>
          </w:p>
        </w:tc>
      </w:tr>
      <w:tr w:rsidR="00D95E4F">
        <w:trPr>
          <w:trHeight w:val="360"/>
        </w:trPr>
        <w:tc>
          <w:tcPr>
            <w:tcW w:w="118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w:t>
            </w:r>
          </w:p>
        </w:tc>
        <w:tc>
          <w:tcPr>
            <w:tcW w:w="250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山西</w:t>
            </w:r>
          </w:p>
        </w:tc>
        <w:tc>
          <w:tcPr>
            <w:tcW w:w="2179"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608</w:t>
            </w:r>
          </w:p>
        </w:tc>
        <w:tc>
          <w:tcPr>
            <w:tcW w:w="311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70.86%</w:t>
            </w:r>
          </w:p>
        </w:tc>
      </w:tr>
      <w:tr w:rsidR="00D95E4F">
        <w:trPr>
          <w:trHeight w:val="360"/>
        </w:trPr>
        <w:tc>
          <w:tcPr>
            <w:tcW w:w="118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2</w:t>
            </w:r>
          </w:p>
        </w:tc>
        <w:tc>
          <w:tcPr>
            <w:tcW w:w="250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北京</w:t>
            </w:r>
          </w:p>
        </w:tc>
        <w:tc>
          <w:tcPr>
            <w:tcW w:w="2179"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94</w:t>
            </w:r>
          </w:p>
        </w:tc>
        <w:tc>
          <w:tcPr>
            <w:tcW w:w="311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10.96%</w:t>
            </w:r>
          </w:p>
        </w:tc>
      </w:tr>
      <w:tr w:rsidR="00D95E4F">
        <w:trPr>
          <w:trHeight w:val="360"/>
        </w:trPr>
        <w:tc>
          <w:tcPr>
            <w:tcW w:w="118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3</w:t>
            </w:r>
          </w:p>
        </w:tc>
        <w:tc>
          <w:tcPr>
            <w:tcW w:w="250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江苏</w:t>
            </w:r>
          </w:p>
        </w:tc>
        <w:tc>
          <w:tcPr>
            <w:tcW w:w="2179"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42</w:t>
            </w:r>
          </w:p>
        </w:tc>
        <w:tc>
          <w:tcPr>
            <w:tcW w:w="311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4.90%</w:t>
            </w:r>
          </w:p>
        </w:tc>
      </w:tr>
      <w:tr w:rsidR="00D95E4F">
        <w:trPr>
          <w:trHeight w:val="360"/>
        </w:trPr>
        <w:tc>
          <w:tcPr>
            <w:tcW w:w="118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4</w:t>
            </w:r>
          </w:p>
        </w:tc>
        <w:tc>
          <w:tcPr>
            <w:tcW w:w="250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浙江</w:t>
            </w:r>
          </w:p>
        </w:tc>
        <w:tc>
          <w:tcPr>
            <w:tcW w:w="2179"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32</w:t>
            </w:r>
          </w:p>
        </w:tc>
        <w:tc>
          <w:tcPr>
            <w:tcW w:w="311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3.73%</w:t>
            </w:r>
          </w:p>
        </w:tc>
      </w:tr>
      <w:tr w:rsidR="00D95E4F">
        <w:trPr>
          <w:trHeight w:val="360"/>
        </w:trPr>
        <w:tc>
          <w:tcPr>
            <w:tcW w:w="118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5</w:t>
            </w:r>
          </w:p>
        </w:tc>
        <w:tc>
          <w:tcPr>
            <w:tcW w:w="250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山东</w:t>
            </w:r>
          </w:p>
        </w:tc>
        <w:tc>
          <w:tcPr>
            <w:tcW w:w="2179"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26</w:t>
            </w:r>
          </w:p>
        </w:tc>
        <w:tc>
          <w:tcPr>
            <w:tcW w:w="311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3.03%</w:t>
            </w:r>
          </w:p>
        </w:tc>
      </w:tr>
      <w:tr w:rsidR="00D95E4F">
        <w:trPr>
          <w:trHeight w:val="360"/>
        </w:trPr>
        <w:tc>
          <w:tcPr>
            <w:tcW w:w="118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6</w:t>
            </w:r>
          </w:p>
        </w:tc>
        <w:tc>
          <w:tcPr>
            <w:tcW w:w="250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上海</w:t>
            </w:r>
          </w:p>
        </w:tc>
        <w:tc>
          <w:tcPr>
            <w:tcW w:w="2179"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14</w:t>
            </w:r>
          </w:p>
        </w:tc>
        <w:tc>
          <w:tcPr>
            <w:tcW w:w="311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1.63%</w:t>
            </w:r>
          </w:p>
        </w:tc>
      </w:tr>
      <w:tr w:rsidR="00D95E4F">
        <w:trPr>
          <w:trHeight w:val="360"/>
        </w:trPr>
        <w:tc>
          <w:tcPr>
            <w:tcW w:w="118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7</w:t>
            </w:r>
          </w:p>
        </w:tc>
        <w:tc>
          <w:tcPr>
            <w:tcW w:w="250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陕西</w:t>
            </w:r>
          </w:p>
        </w:tc>
        <w:tc>
          <w:tcPr>
            <w:tcW w:w="2179"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10</w:t>
            </w:r>
          </w:p>
        </w:tc>
        <w:tc>
          <w:tcPr>
            <w:tcW w:w="311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1.17%</w:t>
            </w:r>
          </w:p>
        </w:tc>
      </w:tr>
      <w:tr w:rsidR="00D95E4F">
        <w:trPr>
          <w:trHeight w:val="360"/>
        </w:trPr>
        <w:tc>
          <w:tcPr>
            <w:tcW w:w="118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8</w:t>
            </w:r>
          </w:p>
        </w:tc>
        <w:tc>
          <w:tcPr>
            <w:tcW w:w="250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四川</w:t>
            </w:r>
          </w:p>
        </w:tc>
        <w:tc>
          <w:tcPr>
            <w:tcW w:w="2179"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8</w:t>
            </w:r>
          </w:p>
        </w:tc>
        <w:tc>
          <w:tcPr>
            <w:tcW w:w="311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0.93%</w:t>
            </w:r>
          </w:p>
        </w:tc>
      </w:tr>
      <w:tr w:rsidR="00D95E4F">
        <w:trPr>
          <w:trHeight w:val="360"/>
        </w:trPr>
        <w:tc>
          <w:tcPr>
            <w:tcW w:w="118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9</w:t>
            </w:r>
          </w:p>
        </w:tc>
        <w:tc>
          <w:tcPr>
            <w:tcW w:w="250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河北</w:t>
            </w:r>
          </w:p>
        </w:tc>
        <w:tc>
          <w:tcPr>
            <w:tcW w:w="2179"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4</w:t>
            </w:r>
          </w:p>
        </w:tc>
        <w:tc>
          <w:tcPr>
            <w:tcW w:w="311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0.47%</w:t>
            </w:r>
          </w:p>
        </w:tc>
      </w:tr>
      <w:tr w:rsidR="00D95E4F">
        <w:trPr>
          <w:trHeight w:val="360"/>
        </w:trPr>
        <w:tc>
          <w:tcPr>
            <w:tcW w:w="118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10</w:t>
            </w:r>
          </w:p>
        </w:tc>
        <w:tc>
          <w:tcPr>
            <w:tcW w:w="250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安徽</w:t>
            </w:r>
          </w:p>
        </w:tc>
        <w:tc>
          <w:tcPr>
            <w:tcW w:w="2179"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3</w:t>
            </w:r>
          </w:p>
        </w:tc>
        <w:tc>
          <w:tcPr>
            <w:tcW w:w="311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0.35%</w:t>
            </w:r>
          </w:p>
        </w:tc>
      </w:tr>
      <w:tr w:rsidR="00D95E4F">
        <w:trPr>
          <w:trHeight w:val="360"/>
        </w:trPr>
        <w:tc>
          <w:tcPr>
            <w:tcW w:w="118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11</w:t>
            </w:r>
          </w:p>
        </w:tc>
        <w:tc>
          <w:tcPr>
            <w:tcW w:w="250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福建</w:t>
            </w:r>
          </w:p>
        </w:tc>
        <w:tc>
          <w:tcPr>
            <w:tcW w:w="2179"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3</w:t>
            </w:r>
          </w:p>
        </w:tc>
        <w:tc>
          <w:tcPr>
            <w:tcW w:w="311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0.35%</w:t>
            </w:r>
          </w:p>
        </w:tc>
      </w:tr>
      <w:tr w:rsidR="00D95E4F">
        <w:trPr>
          <w:trHeight w:val="360"/>
        </w:trPr>
        <w:tc>
          <w:tcPr>
            <w:tcW w:w="118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12</w:t>
            </w:r>
          </w:p>
        </w:tc>
        <w:tc>
          <w:tcPr>
            <w:tcW w:w="250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甘肃</w:t>
            </w:r>
          </w:p>
        </w:tc>
        <w:tc>
          <w:tcPr>
            <w:tcW w:w="2179"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3</w:t>
            </w:r>
          </w:p>
        </w:tc>
        <w:tc>
          <w:tcPr>
            <w:tcW w:w="311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0.35%</w:t>
            </w:r>
          </w:p>
        </w:tc>
      </w:tr>
      <w:tr w:rsidR="00D95E4F">
        <w:trPr>
          <w:trHeight w:val="360"/>
        </w:trPr>
        <w:tc>
          <w:tcPr>
            <w:tcW w:w="118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13</w:t>
            </w:r>
          </w:p>
        </w:tc>
        <w:tc>
          <w:tcPr>
            <w:tcW w:w="250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内蒙古</w:t>
            </w:r>
          </w:p>
        </w:tc>
        <w:tc>
          <w:tcPr>
            <w:tcW w:w="2179"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3</w:t>
            </w:r>
          </w:p>
        </w:tc>
        <w:tc>
          <w:tcPr>
            <w:tcW w:w="311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0.35%</w:t>
            </w:r>
          </w:p>
        </w:tc>
      </w:tr>
      <w:tr w:rsidR="00D95E4F">
        <w:trPr>
          <w:trHeight w:val="360"/>
        </w:trPr>
        <w:tc>
          <w:tcPr>
            <w:tcW w:w="118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14</w:t>
            </w:r>
          </w:p>
        </w:tc>
        <w:tc>
          <w:tcPr>
            <w:tcW w:w="250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广东</w:t>
            </w:r>
          </w:p>
        </w:tc>
        <w:tc>
          <w:tcPr>
            <w:tcW w:w="2179"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2</w:t>
            </w:r>
          </w:p>
        </w:tc>
        <w:tc>
          <w:tcPr>
            <w:tcW w:w="311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0.23%</w:t>
            </w:r>
          </w:p>
        </w:tc>
      </w:tr>
      <w:tr w:rsidR="00D95E4F">
        <w:trPr>
          <w:trHeight w:val="360"/>
        </w:trPr>
        <w:tc>
          <w:tcPr>
            <w:tcW w:w="118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15</w:t>
            </w:r>
          </w:p>
        </w:tc>
        <w:tc>
          <w:tcPr>
            <w:tcW w:w="250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宁夏</w:t>
            </w:r>
          </w:p>
        </w:tc>
        <w:tc>
          <w:tcPr>
            <w:tcW w:w="2179"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2</w:t>
            </w:r>
          </w:p>
        </w:tc>
        <w:tc>
          <w:tcPr>
            <w:tcW w:w="311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0.23%</w:t>
            </w:r>
          </w:p>
        </w:tc>
      </w:tr>
      <w:tr w:rsidR="00D95E4F">
        <w:trPr>
          <w:trHeight w:val="360"/>
        </w:trPr>
        <w:tc>
          <w:tcPr>
            <w:tcW w:w="118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16</w:t>
            </w:r>
          </w:p>
        </w:tc>
        <w:tc>
          <w:tcPr>
            <w:tcW w:w="250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云南</w:t>
            </w:r>
          </w:p>
        </w:tc>
        <w:tc>
          <w:tcPr>
            <w:tcW w:w="2179"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2</w:t>
            </w:r>
          </w:p>
        </w:tc>
        <w:tc>
          <w:tcPr>
            <w:tcW w:w="311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0.23%</w:t>
            </w:r>
          </w:p>
        </w:tc>
      </w:tr>
      <w:tr w:rsidR="00D95E4F">
        <w:trPr>
          <w:trHeight w:val="360"/>
        </w:trPr>
        <w:tc>
          <w:tcPr>
            <w:tcW w:w="118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17</w:t>
            </w:r>
          </w:p>
        </w:tc>
        <w:tc>
          <w:tcPr>
            <w:tcW w:w="250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贵州</w:t>
            </w:r>
          </w:p>
        </w:tc>
        <w:tc>
          <w:tcPr>
            <w:tcW w:w="2179"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w:t>
            </w:r>
          </w:p>
        </w:tc>
        <w:tc>
          <w:tcPr>
            <w:tcW w:w="311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0.12%</w:t>
            </w:r>
          </w:p>
        </w:tc>
      </w:tr>
      <w:tr w:rsidR="00D95E4F">
        <w:trPr>
          <w:trHeight w:val="360"/>
        </w:trPr>
        <w:tc>
          <w:tcPr>
            <w:tcW w:w="118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18</w:t>
            </w:r>
          </w:p>
        </w:tc>
        <w:tc>
          <w:tcPr>
            <w:tcW w:w="250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河南</w:t>
            </w:r>
          </w:p>
        </w:tc>
        <w:tc>
          <w:tcPr>
            <w:tcW w:w="2179"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w:t>
            </w:r>
          </w:p>
        </w:tc>
        <w:tc>
          <w:tcPr>
            <w:tcW w:w="3117"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0.12%</w:t>
            </w:r>
          </w:p>
        </w:tc>
      </w:tr>
    </w:tbl>
    <w:p w:rsidR="00D95E4F" w:rsidRDefault="00D95E4F" w:rsidP="00D95E4F">
      <w:pPr>
        <w:ind w:firstLineChars="200" w:firstLine="31680"/>
        <w:jc w:val="center"/>
        <w:rPr>
          <w:szCs w:val="21"/>
        </w:rPr>
      </w:pPr>
      <w:r>
        <w:rPr>
          <w:rFonts w:hint="eastAsia"/>
          <w:szCs w:val="21"/>
        </w:rPr>
        <w:t>表</w:t>
      </w:r>
      <w:r>
        <w:rPr>
          <w:szCs w:val="21"/>
        </w:rPr>
        <w:t>10:2018</w:t>
      </w:r>
      <w:r>
        <w:rPr>
          <w:rFonts w:hint="eastAsia"/>
          <w:szCs w:val="21"/>
        </w:rPr>
        <w:t>届毕业生就业区域分布表</w:t>
      </w:r>
    </w:p>
    <w:p w:rsidR="00D95E4F" w:rsidRDefault="00D95E4F" w:rsidP="00336A06">
      <w:pPr>
        <w:ind w:firstLineChars="200" w:firstLine="31680"/>
        <w:jc w:val="center"/>
        <w:rPr>
          <w:sz w:val="30"/>
          <w:szCs w:val="30"/>
        </w:rPr>
      </w:pPr>
    </w:p>
    <w:p w:rsidR="00D95E4F" w:rsidRDefault="00D95E4F" w:rsidP="00336A06">
      <w:pPr>
        <w:jc w:val="center"/>
        <w:rPr>
          <w:szCs w:val="21"/>
        </w:rPr>
      </w:pPr>
      <w:r w:rsidRPr="001A7690">
        <w:rPr>
          <w:noProof/>
          <w:sz w:val="30"/>
          <w:szCs w:val="30"/>
        </w:rPr>
        <w:object w:dxaOrig="8977" w:dyaOrig="4493">
          <v:shape id="图表 10" o:spid="_x0000_i1032" type="#_x0000_t75" style="width:448.5pt;height:225pt;visibility:visible" o:ole="">
            <v:imagedata r:id="rId20" o:title="" cropbottom="-29f"/>
            <o:lock v:ext="edit" aspectratio="f"/>
          </v:shape>
          <o:OLEObject Type="Embed" ProgID="Excel.Chart.8" ShapeID="图表 10" DrawAspect="Content" ObjectID="_1607491127" r:id="rId21"/>
        </w:object>
      </w:r>
      <w:r>
        <w:rPr>
          <w:rFonts w:hint="eastAsia"/>
          <w:szCs w:val="21"/>
        </w:rPr>
        <w:t>图</w:t>
      </w:r>
      <w:r>
        <w:rPr>
          <w:szCs w:val="21"/>
        </w:rPr>
        <w:t>6:2018</w:t>
      </w:r>
      <w:r>
        <w:rPr>
          <w:rFonts w:hint="eastAsia"/>
          <w:szCs w:val="21"/>
        </w:rPr>
        <w:t>届毕业生就业地区分布</w:t>
      </w:r>
    </w:p>
    <w:p w:rsidR="00D95E4F" w:rsidRDefault="00D95E4F">
      <w:pPr>
        <w:jc w:val="center"/>
        <w:rPr>
          <w:szCs w:val="21"/>
        </w:rPr>
      </w:pPr>
    </w:p>
    <w:p w:rsidR="00D95E4F" w:rsidRDefault="00D95E4F" w:rsidP="00336A06">
      <w:pPr>
        <w:ind w:firstLineChars="300" w:firstLine="31680"/>
        <w:rPr>
          <w:sz w:val="28"/>
          <w:szCs w:val="28"/>
        </w:rPr>
      </w:pPr>
      <w:r>
        <w:rPr>
          <w:rFonts w:hint="eastAsia"/>
          <w:sz w:val="28"/>
          <w:szCs w:val="28"/>
        </w:rPr>
        <w:t>省内就业城市：在山西省内就业的毕业生主要流向是太原市（</w:t>
      </w:r>
      <w:r>
        <w:rPr>
          <w:sz w:val="28"/>
          <w:szCs w:val="28"/>
        </w:rPr>
        <w:t>29.93%</w:t>
      </w:r>
      <w:r>
        <w:rPr>
          <w:rFonts w:hint="eastAsia"/>
          <w:sz w:val="28"/>
          <w:szCs w:val="28"/>
        </w:rPr>
        <w:t>）、临汾市（</w:t>
      </w:r>
      <w:r>
        <w:rPr>
          <w:sz w:val="28"/>
          <w:szCs w:val="28"/>
        </w:rPr>
        <w:t>23.03%</w:t>
      </w:r>
      <w:r>
        <w:rPr>
          <w:rFonts w:hint="eastAsia"/>
          <w:sz w:val="28"/>
          <w:szCs w:val="28"/>
        </w:rPr>
        <w:t>）、运城市（</w:t>
      </w:r>
      <w:r>
        <w:rPr>
          <w:sz w:val="28"/>
          <w:szCs w:val="28"/>
        </w:rPr>
        <w:t>10.20%</w:t>
      </w:r>
      <w:r>
        <w:rPr>
          <w:rFonts w:hint="eastAsia"/>
          <w:sz w:val="28"/>
          <w:szCs w:val="28"/>
        </w:rPr>
        <w:t>）。</w:t>
      </w:r>
    </w:p>
    <w:tbl>
      <w:tblPr>
        <w:tblW w:w="8900" w:type="dxa"/>
        <w:tblLayout w:type="fixed"/>
        <w:tblCellMar>
          <w:top w:w="15" w:type="dxa"/>
          <w:left w:w="15" w:type="dxa"/>
          <w:bottom w:w="15" w:type="dxa"/>
          <w:right w:w="15" w:type="dxa"/>
        </w:tblCellMar>
        <w:tblLook w:val="00A0"/>
      </w:tblPr>
      <w:tblGrid>
        <w:gridCol w:w="1651"/>
        <w:gridCol w:w="3070"/>
        <w:gridCol w:w="2113"/>
        <w:gridCol w:w="2066"/>
      </w:tblGrid>
      <w:tr w:rsidR="00D95E4F">
        <w:trPr>
          <w:trHeight w:val="509"/>
        </w:trPr>
        <w:tc>
          <w:tcPr>
            <w:tcW w:w="1651"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序号</w:t>
            </w:r>
          </w:p>
        </w:tc>
        <w:tc>
          <w:tcPr>
            <w:tcW w:w="307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就业地域</w:t>
            </w:r>
          </w:p>
        </w:tc>
        <w:tc>
          <w:tcPr>
            <w:tcW w:w="2113"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人数</w:t>
            </w:r>
          </w:p>
        </w:tc>
        <w:tc>
          <w:tcPr>
            <w:tcW w:w="206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占比</w:t>
            </w:r>
          </w:p>
        </w:tc>
      </w:tr>
      <w:tr w:rsidR="00D95E4F">
        <w:trPr>
          <w:trHeight w:val="509"/>
        </w:trPr>
        <w:tc>
          <w:tcPr>
            <w:tcW w:w="1651"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w:t>
            </w:r>
          </w:p>
        </w:tc>
        <w:tc>
          <w:tcPr>
            <w:tcW w:w="307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太原市</w:t>
            </w:r>
          </w:p>
        </w:tc>
        <w:tc>
          <w:tcPr>
            <w:tcW w:w="2113"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182</w:t>
            </w:r>
          </w:p>
        </w:tc>
        <w:tc>
          <w:tcPr>
            <w:tcW w:w="206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29.93%</w:t>
            </w:r>
          </w:p>
        </w:tc>
      </w:tr>
      <w:tr w:rsidR="00D95E4F">
        <w:trPr>
          <w:trHeight w:val="509"/>
        </w:trPr>
        <w:tc>
          <w:tcPr>
            <w:tcW w:w="1651"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2</w:t>
            </w:r>
          </w:p>
        </w:tc>
        <w:tc>
          <w:tcPr>
            <w:tcW w:w="307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临汾市</w:t>
            </w:r>
          </w:p>
        </w:tc>
        <w:tc>
          <w:tcPr>
            <w:tcW w:w="2113"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140</w:t>
            </w:r>
          </w:p>
        </w:tc>
        <w:tc>
          <w:tcPr>
            <w:tcW w:w="206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23.03%</w:t>
            </w:r>
          </w:p>
        </w:tc>
      </w:tr>
      <w:tr w:rsidR="00D95E4F">
        <w:trPr>
          <w:trHeight w:val="509"/>
        </w:trPr>
        <w:tc>
          <w:tcPr>
            <w:tcW w:w="1651"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3</w:t>
            </w:r>
          </w:p>
        </w:tc>
        <w:tc>
          <w:tcPr>
            <w:tcW w:w="307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运城市</w:t>
            </w:r>
          </w:p>
        </w:tc>
        <w:tc>
          <w:tcPr>
            <w:tcW w:w="2113"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62</w:t>
            </w:r>
          </w:p>
        </w:tc>
        <w:tc>
          <w:tcPr>
            <w:tcW w:w="206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10.20%</w:t>
            </w:r>
          </w:p>
        </w:tc>
      </w:tr>
      <w:tr w:rsidR="00D95E4F">
        <w:trPr>
          <w:trHeight w:val="509"/>
        </w:trPr>
        <w:tc>
          <w:tcPr>
            <w:tcW w:w="1651"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4</w:t>
            </w:r>
          </w:p>
        </w:tc>
        <w:tc>
          <w:tcPr>
            <w:tcW w:w="307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吕梁市</w:t>
            </w:r>
          </w:p>
        </w:tc>
        <w:tc>
          <w:tcPr>
            <w:tcW w:w="2113"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59</w:t>
            </w:r>
          </w:p>
        </w:tc>
        <w:tc>
          <w:tcPr>
            <w:tcW w:w="206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9.70%</w:t>
            </w:r>
          </w:p>
        </w:tc>
      </w:tr>
      <w:tr w:rsidR="00D95E4F">
        <w:trPr>
          <w:trHeight w:val="509"/>
        </w:trPr>
        <w:tc>
          <w:tcPr>
            <w:tcW w:w="1651"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5</w:t>
            </w:r>
          </w:p>
        </w:tc>
        <w:tc>
          <w:tcPr>
            <w:tcW w:w="307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晋中市</w:t>
            </w:r>
          </w:p>
        </w:tc>
        <w:tc>
          <w:tcPr>
            <w:tcW w:w="2113"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33</w:t>
            </w:r>
          </w:p>
        </w:tc>
        <w:tc>
          <w:tcPr>
            <w:tcW w:w="206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5.43%</w:t>
            </w:r>
          </w:p>
        </w:tc>
      </w:tr>
      <w:tr w:rsidR="00D95E4F">
        <w:trPr>
          <w:trHeight w:val="509"/>
        </w:trPr>
        <w:tc>
          <w:tcPr>
            <w:tcW w:w="1651"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6</w:t>
            </w:r>
          </w:p>
        </w:tc>
        <w:tc>
          <w:tcPr>
            <w:tcW w:w="307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长治市</w:t>
            </w:r>
          </w:p>
        </w:tc>
        <w:tc>
          <w:tcPr>
            <w:tcW w:w="2113"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31</w:t>
            </w:r>
          </w:p>
        </w:tc>
        <w:tc>
          <w:tcPr>
            <w:tcW w:w="206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5.10%</w:t>
            </w:r>
          </w:p>
        </w:tc>
      </w:tr>
      <w:tr w:rsidR="00D95E4F">
        <w:trPr>
          <w:trHeight w:val="509"/>
        </w:trPr>
        <w:tc>
          <w:tcPr>
            <w:tcW w:w="1651"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7</w:t>
            </w:r>
          </w:p>
        </w:tc>
        <w:tc>
          <w:tcPr>
            <w:tcW w:w="307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忻州市</w:t>
            </w:r>
          </w:p>
        </w:tc>
        <w:tc>
          <w:tcPr>
            <w:tcW w:w="2113"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29</w:t>
            </w:r>
          </w:p>
        </w:tc>
        <w:tc>
          <w:tcPr>
            <w:tcW w:w="206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4.77%</w:t>
            </w:r>
          </w:p>
        </w:tc>
      </w:tr>
      <w:tr w:rsidR="00D95E4F">
        <w:trPr>
          <w:trHeight w:val="509"/>
        </w:trPr>
        <w:tc>
          <w:tcPr>
            <w:tcW w:w="1651"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8</w:t>
            </w:r>
          </w:p>
        </w:tc>
        <w:tc>
          <w:tcPr>
            <w:tcW w:w="307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大同市</w:t>
            </w:r>
          </w:p>
        </w:tc>
        <w:tc>
          <w:tcPr>
            <w:tcW w:w="2113"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25</w:t>
            </w:r>
          </w:p>
        </w:tc>
        <w:tc>
          <w:tcPr>
            <w:tcW w:w="206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4.11%</w:t>
            </w:r>
          </w:p>
        </w:tc>
      </w:tr>
      <w:tr w:rsidR="00D95E4F">
        <w:trPr>
          <w:trHeight w:val="509"/>
        </w:trPr>
        <w:tc>
          <w:tcPr>
            <w:tcW w:w="1651"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9</w:t>
            </w:r>
          </w:p>
        </w:tc>
        <w:tc>
          <w:tcPr>
            <w:tcW w:w="307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晋城市</w:t>
            </w:r>
          </w:p>
        </w:tc>
        <w:tc>
          <w:tcPr>
            <w:tcW w:w="2113"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21</w:t>
            </w:r>
          </w:p>
        </w:tc>
        <w:tc>
          <w:tcPr>
            <w:tcW w:w="206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3.45%</w:t>
            </w:r>
          </w:p>
        </w:tc>
      </w:tr>
      <w:tr w:rsidR="00D95E4F">
        <w:trPr>
          <w:trHeight w:val="509"/>
        </w:trPr>
        <w:tc>
          <w:tcPr>
            <w:tcW w:w="1651"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10</w:t>
            </w:r>
          </w:p>
        </w:tc>
        <w:tc>
          <w:tcPr>
            <w:tcW w:w="307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朔州市</w:t>
            </w:r>
          </w:p>
        </w:tc>
        <w:tc>
          <w:tcPr>
            <w:tcW w:w="2113"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18</w:t>
            </w:r>
          </w:p>
        </w:tc>
        <w:tc>
          <w:tcPr>
            <w:tcW w:w="206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2.96%</w:t>
            </w:r>
          </w:p>
        </w:tc>
      </w:tr>
      <w:tr w:rsidR="00D95E4F">
        <w:trPr>
          <w:trHeight w:val="554"/>
        </w:trPr>
        <w:tc>
          <w:tcPr>
            <w:tcW w:w="1651"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11</w:t>
            </w:r>
          </w:p>
        </w:tc>
        <w:tc>
          <w:tcPr>
            <w:tcW w:w="3070"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阳泉市</w:t>
            </w:r>
          </w:p>
        </w:tc>
        <w:tc>
          <w:tcPr>
            <w:tcW w:w="2113"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8</w:t>
            </w:r>
          </w:p>
        </w:tc>
        <w:tc>
          <w:tcPr>
            <w:tcW w:w="206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1.32%</w:t>
            </w:r>
          </w:p>
        </w:tc>
      </w:tr>
    </w:tbl>
    <w:p w:rsidR="00D95E4F" w:rsidRDefault="00D95E4F">
      <w:pPr>
        <w:jc w:val="center"/>
        <w:rPr>
          <w:sz w:val="30"/>
          <w:szCs w:val="30"/>
        </w:rPr>
      </w:pPr>
      <w:r>
        <w:rPr>
          <w:rFonts w:hint="eastAsia"/>
          <w:szCs w:val="21"/>
        </w:rPr>
        <w:t>表</w:t>
      </w:r>
      <w:r>
        <w:rPr>
          <w:szCs w:val="21"/>
        </w:rPr>
        <w:t>11:2018</w:t>
      </w:r>
      <w:r>
        <w:rPr>
          <w:rFonts w:hint="eastAsia"/>
          <w:szCs w:val="21"/>
        </w:rPr>
        <w:t>届毕业生省内主要就业城市分布表</w:t>
      </w:r>
    </w:p>
    <w:p w:rsidR="00D95E4F" w:rsidRDefault="00D95E4F" w:rsidP="00336A06">
      <w:pPr>
        <w:ind w:firstLineChars="200" w:firstLine="31680"/>
        <w:rPr>
          <w:sz w:val="28"/>
          <w:szCs w:val="28"/>
        </w:rPr>
      </w:pPr>
      <w:r>
        <w:rPr>
          <w:rFonts w:hint="eastAsia"/>
          <w:sz w:val="28"/>
          <w:szCs w:val="28"/>
        </w:rPr>
        <w:t>综上所述，</w:t>
      </w:r>
      <w:r>
        <w:rPr>
          <w:sz w:val="28"/>
          <w:szCs w:val="28"/>
        </w:rPr>
        <w:t>2018</w:t>
      </w:r>
      <w:r>
        <w:rPr>
          <w:rFonts w:hint="eastAsia"/>
          <w:sz w:val="28"/>
          <w:szCs w:val="28"/>
        </w:rPr>
        <w:t>届毕业生专科就业率为</w:t>
      </w:r>
      <w:r>
        <w:rPr>
          <w:sz w:val="28"/>
          <w:szCs w:val="28"/>
        </w:rPr>
        <w:t>91.18%</w:t>
      </w:r>
      <w:r>
        <w:rPr>
          <w:rFonts w:hint="eastAsia"/>
          <w:sz w:val="28"/>
          <w:szCs w:val="28"/>
        </w:rPr>
        <w:t>，专业对口率为</w:t>
      </w:r>
      <w:r>
        <w:rPr>
          <w:rFonts w:ascii="宋体" w:hAnsi="宋体" w:cs="宋体"/>
          <w:sz w:val="28"/>
          <w:szCs w:val="28"/>
        </w:rPr>
        <w:t>78.44%</w:t>
      </w:r>
      <w:r>
        <w:rPr>
          <w:rFonts w:hint="eastAsia"/>
          <w:sz w:val="28"/>
          <w:szCs w:val="28"/>
        </w:rPr>
        <w:t>，专业对口率较低。整体就业率为</w:t>
      </w:r>
      <w:r>
        <w:rPr>
          <w:sz w:val="28"/>
          <w:szCs w:val="28"/>
        </w:rPr>
        <w:t>91.82%</w:t>
      </w:r>
      <w:r>
        <w:rPr>
          <w:rFonts w:hint="eastAsia"/>
          <w:sz w:val="28"/>
          <w:szCs w:val="28"/>
        </w:rPr>
        <w:t>，就业单位以中小企业、民营、私企为主，存在就业单位质量偏低的情况，学生签约正式就业的单位的人数少，仅有个位数。</w:t>
      </w:r>
    </w:p>
    <w:p w:rsidR="00D95E4F" w:rsidRDefault="00D95E4F" w:rsidP="00336A06">
      <w:pPr>
        <w:ind w:firstLineChars="200" w:firstLine="31680"/>
        <w:rPr>
          <w:sz w:val="28"/>
          <w:szCs w:val="28"/>
        </w:rPr>
      </w:pPr>
      <w:r>
        <w:rPr>
          <w:rFonts w:hint="eastAsia"/>
          <w:sz w:val="28"/>
          <w:szCs w:val="28"/>
        </w:rPr>
        <w:t>毕业生对“铁饭碗”的概念和需求降低，更侧重于对自身经验的积累，逾</w:t>
      </w:r>
      <w:r>
        <w:rPr>
          <w:sz w:val="28"/>
          <w:szCs w:val="28"/>
        </w:rPr>
        <w:t>80%</w:t>
      </w:r>
      <w:r>
        <w:rPr>
          <w:rFonts w:hint="eastAsia"/>
          <w:sz w:val="28"/>
          <w:szCs w:val="28"/>
        </w:rPr>
        <w:t>的毕业生选择灵活就业和自由职业。</w:t>
      </w:r>
    </w:p>
    <w:p w:rsidR="00D95E4F" w:rsidRDefault="00D95E4F" w:rsidP="00336A06">
      <w:pPr>
        <w:ind w:firstLineChars="200" w:firstLine="31680"/>
        <w:rPr>
          <w:sz w:val="28"/>
          <w:szCs w:val="28"/>
        </w:rPr>
      </w:pPr>
      <w:r>
        <w:rPr>
          <w:rFonts w:hint="eastAsia"/>
          <w:sz w:val="28"/>
          <w:szCs w:val="28"/>
        </w:rPr>
        <w:t>毕业生就业单位的选择不拘泥于生源地，主要看所从事的岗位和职位，对地域的要求限制不高，</w:t>
      </w:r>
      <w:r>
        <w:rPr>
          <w:sz w:val="28"/>
          <w:szCs w:val="28"/>
        </w:rPr>
        <w:t>2018</w:t>
      </w:r>
      <w:r>
        <w:rPr>
          <w:rFonts w:hint="eastAsia"/>
          <w:sz w:val="28"/>
          <w:szCs w:val="28"/>
        </w:rPr>
        <w:t>届毕业生中去省外求职的占比</w:t>
      </w:r>
      <w:r>
        <w:rPr>
          <w:sz w:val="28"/>
          <w:szCs w:val="28"/>
        </w:rPr>
        <w:t>29.14%</w:t>
      </w:r>
      <w:r>
        <w:rPr>
          <w:rFonts w:hint="eastAsia"/>
          <w:sz w:val="28"/>
          <w:szCs w:val="28"/>
        </w:rPr>
        <w:t>，在本省就业的学生也大多去省会太原、学院所在地临汾或远离自己家乡的其他市县，学生的独立性和自主性提升。</w:t>
      </w:r>
    </w:p>
    <w:p w:rsidR="00D95E4F" w:rsidRDefault="00D95E4F" w:rsidP="00153C2E">
      <w:pPr>
        <w:ind w:firstLineChars="200" w:firstLine="31680"/>
        <w:rPr>
          <w:sz w:val="28"/>
          <w:szCs w:val="28"/>
        </w:rPr>
      </w:pPr>
      <w:r>
        <w:rPr>
          <w:rFonts w:hint="eastAsia"/>
          <w:sz w:val="28"/>
          <w:szCs w:val="28"/>
        </w:rPr>
        <w:t>学生有自主创业的意识但付诸实践不成功，自主创业未形成规模。</w:t>
      </w:r>
      <w:bookmarkStart w:id="31" w:name="_Toc503537466"/>
      <w:bookmarkStart w:id="32" w:name="_Toc503537210"/>
      <w:bookmarkStart w:id="33" w:name="_Toc503541850"/>
      <w:bookmarkStart w:id="34" w:name="_Toc503542094"/>
      <w:bookmarkStart w:id="35" w:name="_Toc503541636"/>
    </w:p>
    <w:p w:rsidR="00D95E4F" w:rsidRDefault="00D95E4F">
      <w:pPr>
        <w:pStyle w:val="Heading1"/>
        <w:numPr>
          <w:ilvl w:val="0"/>
          <w:numId w:val="1"/>
        </w:numPr>
        <w:rPr>
          <w:sz w:val="36"/>
          <w:szCs w:val="36"/>
        </w:rPr>
      </w:pPr>
      <w:bookmarkStart w:id="36" w:name="_Toc16251"/>
      <w:bookmarkStart w:id="37" w:name="_Toc22224"/>
      <w:r>
        <w:rPr>
          <w:rFonts w:hint="eastAsia"/>
          <w:sz w:val="36"/>
          <w:szCs w:val="36"/>
        </w:rPr>
        <w:t>毕业生就业满意度</w:t>
      </w:r>
      <w:bookmarkEnd w:id="36"/>
      <w:bookmarkEnd w:id="37"/>
    </w:p>
    <w:p w:rsidR="00D95E4F" w:rsidRDefault="00D95E4F">
      <w:pPr>
        <w:pStyle w:val="Heading2"/>
      </w:pPr>
      <w:bookmarkStart w:id="38" w:name="_Toc11139"/>
      <w:bookmarkStart w:id="39" w:name="_Toc11167"/>
      <w:r>
        <w:rPr>
          <w:rFonts w:hint="eastAsia"/>
        </w:rPr>
        <w:t>（一）学生对工作的满意度</w:t>
      </w:r>
      <w:bookmarkEnd w:id="38"/>
      <w:bookmarkEnd w:id="39"/>
    </w:p>
    <w:p w:rsidR="00D95E4F" w:rsidRDefault="00D95E4F" w:rsidP="00336A06">
      <w:pPr>
        <w:ind w:firstLineChars="200" w:firstLine="31680"/>
        <w:rPr>
          <w:sz w:val="28"/>
          <w:szCs w:val="28"/>
        </w:rPr>
      </w:pPr>
      <w:r>
        <w:rPr>
          <w:rFonts w:hint="eastAsia"/>
          <w:sz w:val="28"/>
          <w:szCs w:val="28"/>
        </w:rPr>
        <w:t>通过对</w:t>
      </w:r>
      <w:r>
        <w:rPr>
          <w:sz w:val="28"/>
          <w:szCs w:val="28"/>
        </w:rPr>
        <w:t>941</w:t>
      </w:r>
      <w:r>
        <w:rPr>
          <w:rFonts w:hint="eastAsia"/>
          <w:sz w:val="28"/>
          <w:szCs w:val="28"/>
        </w:rPr>
        <w:t>名</w:t>
      </w:r>
      <w:r>
        <w:rPr>
          <w:sz w:val="28"/>
          <w:szCs w:val="28"/>
        </w:rPr>
        <w:t>2018</w:t>
      </w:r>
      <w:r>
        <w:rPr>
          <w:rFonts w:hint="eastAsia"/>
          <w:sz w:val="28"/>
          <w:szCs w:val="28"/>
        </w:rPr>
        <w:t>届大专毕业生工作满意度的问卷调查、实际收回有效问卷</w:t>
      </w:r>
      <w:r>
        <w:rPr>
          <w:sz w:val="28"/>
          <w:szCs w:val="28"/>
        </w:rPr>
        <w:t>856</w:t>
      </w:r>
      <w:r>
        <w:rPr>
          <w:rFonts w:hint="eastAsia"/>
          <w:sz w:val="28"/>
          <w:szCs w:val="28"/>
        </w:rPr>
        <w:t>份。</w:t>
      </w:r>
    </w:p>
    <w:tbl>
      <w:tblPr>
        <w:tblW w:w="8540" w:type="dxa"/>
        <w:tblLayout w:type="fixed"/>
        <w:tblCellMar>
          <w:top w:w="15" w:type="dxa"/>
          <w:left w:w="15" w:type="dxa"/>
          <w:bottom w:w="15" w:type="dxa"/>
          <w:right w:w="15" w:type="dxa"/>
        </w:tblCellMar>
        <w:tblLook w:val="00A0"/>
      </w:tblPr>
      <w:tblGrid>
        <w:gridCol w:w="1495"/>
        <w:gridCol w:w="3096"/>
        <w:gridCol w:w="1704"/>
        <w:gridCol w:w="2245"/>
      </w:tblGrid>
      <w:tr w:rsidR="00D95E4F">
        <w:trPr>
          <w:trHeight w:val="674"/>
        </w:trPr>
        <w:tc>
          <w:tcPr>
            <w:tcW w:w="149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b/>
                <w:color w:val="000000"/>
                <w:sz w:val="24"/>
              </w:rPr>
            </w:pPr>
            <w:r>
              <w:rPr>
                <w:rFonts w:ascii="宋体" w:hAnsi="宋体" w:cs="宋体" w:hint="eastAsia"/>
                <w:b/>
                <w:color w:val="000000"/>
                <w:kern w:val="0"/>
                <w:sz w:val="24"/>
                <w:lang/>
              </w:rPr>
              <w:t>序号</w:t>
            </w:r>
          </w:p>
        </w:tc>
        <w:tc>
          <w:tcPr>
            <w:tcW w:w="309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b/>
                <w:color w:val="000000"/>
                <w:sz w:val="24"/>
              </w:rPr>
            </w:pPr>
            <w:r>
              <w:rPr>
                <w:rFonts w:ascii="宋体" w:hAnsi="宋体" w:cs="宋体" w:hint="eastAsia"/>
                <w:b/>
                <w:color w:val="000000"/>
                <w:kern w:val="0"/>
                <w:sz w:val="24"/>
                <w:lang/>
              </w:rPr>
              <w:t>对工作的满意度</w:t>
            </w:r>
          </w:p>
        </w:tc>
        <w:tc>
          <w:tcPr>
            <w:tcW w:w="170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b/>
                <w:color w:val="000000"/>
                <w:sz w:val="24"/>
              </w:rPr>
            </w:pPr>
            <w:r>
              <w:rPr>
                <w:rFonts w:ascii="宋体" w:hAnsi="宋体" w:cs="宋体" w:hint="eastAsia"/>
                <w:b/>
                <w:color w:val="000000"/>
                <w:kern w:val="0"/>
                <w:sz w:val="24"/>
                <w:lang/>
              </w:rPr>
              <w:t>人数</w:t>
            </w:r>
          </w:p>
        </w:tc>
        <w:tc>
          <w:tcPr>
            <w:tcW w:w="224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b/>
                <w:color w:val="000000"/>
                <w:sz w:val="24"/>
              </w:rPr>
            </w:pPr>
            <w:r>
              <w:rPr>
                <w:rFonts w:ascii="宋体" w:hAnsi="宋体" w:cs="宋体" w:hint="eastAsia"/>
                <w:b/>
                <w:color w:val="000000"/>
                <w:kern w:val="0"/>
                <w:sz w:val="24"/>
                <w:lang/>
              </w:rPr>
              <w:t>占比</w:t>
            </w:r>
          </w:p>
        </w:tc>
      </w:tr>
      <w:tr w:rsidR="00D95E4F">
        <w:trPr>
          <w:trHeight w:val="604"/>
        </w:trPr>
        <w:tc>
          <w:tcPr>
            <w:tcW w:w="149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1</w:t>
            </w:r>
          </w:p>
        </w:tc>
        <w:tc>
          <w:tcPr>
            <w:tcW w:w="309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非常满意</w:t>
            </w:r>
          </w:p>
        </w:tc>
        <w:tc>
          <w:tcPr>
            <w:tcW w:w="170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53</w:t>
            </w:r>
          </w:p>
        </w:tc>
        <w:tc>
          <w:tcPr>
            <w:tcW w:w="224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6.19%</w:t>
            </w:r>
          </w:p>
        </w:tc>
      </w:tr>
      <w:tr w:rsidR="00D95E4F">
        <w:trPr>
          <w:trHeight w:val="604"/>
        </w:trPr>
        <w:tc>
          <w:tcPr>
            <w:tcW w:w="149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2</w:t>
            </w:r>
          </w:p>
        </w:tc>
        <w:tc>
          <w:tcPr>
            <w:tcW w:w="309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满意</w:t>
            </w:r>
          </w:p>
        </w:tc>
        <w:tc>
          <w:tcPr>
            <w:tcW w:w="170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727</w:t>
            </w:r>
          </w:p>
        </w:tc>
        <w:tc>
          <w:tcPr>
            <w:tcW w:w="224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84.93%</w:t>
            </w:r>
          </w:p>
        </w:tc>
      </w:tr>
      <w:tr w:rsidR="00D95E4F">
        <w:trPr>
          <w:trHeight w:val="604"/>
        </w:trPr>
        <w:tc>
          <w:tcPr>
            <w:tcW w:w="149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3</w:t>
            </w:r>
          </w:p>
        </w:tc>
        <w:tc>
          <w:tcPr>
            <w:tcW w:w="309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基本满意</w:t>
            </w:r>
          </w:p>
        </w:tc>
        <w:tc>
          <w:tcPr>
            <w:tcW w:w="170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71</w:t>
            </w:r>
          </w:p>
        </w:tc>
        <w:tc>
          <w:tcPr>
            <w:tcW w:w="224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8.29%</w:t>
            </w:r>
          </w:p>
        </w:tc>
      </w:tr>
      <w:tr w:rsidR="00D95E4F">
        <w:trPr>
          <w:trHeight w:val="615"/>
        </w:trPr>
        <w:tc>
          <w:tcPr>
            <w:tcW w:w="149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4</w:t>
            </w:r>
          </w:p>
        </w:tc>
        <w:tc>
          <w:tcPr>
            <w:tcW w:w="3096"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hint="eastAsia"/>
                <w:color w:val="000000"/>
                <w:kern w:val="0"/>
                <w:sz w:val="24"/>
                <w:lang/>
              </w:rPr>
              <w:t>不满意</w:t>
            </w:r>
          </w:p>
        </w:tc>
        <w:tc>
          <w:tcPr>
            <w:tcW w:w="1704"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5</w:t>
            </w:r>
          </w:p>
        </w:tc>
        <w:tc>
          <w:tcPr>
            <w:tcW w:w="2245" w:type="dxa"/>
            <w:tcBorders>
              <w:top w:val="single" w:sz="4" w:space="0" w:color="000000"/>
              <w:left w:val="single" w:sz="4" w:space="0" w:color="000000"/>
              <w:bottom w:val="single" w:sz="4" w:space="0" w:color="000000"/>
              <w:right w:val="single" w:sz="4" w:space="0" w:color="000000"/>
            </w:tcBorders>
            <w:vAlign w:val="center"/>
          </w:tcPr>
          <w:p w:rsidR="00D95E4F" w:rsidRDefault="00D95E4F">
            <w:pPr>
              <w:widowControl/>
              <w:jc w:val="center"/>
              <w:textAlignment w:val="center"/>
              <w:rPr>
                <w:rFonts w:ascii="宋体" w:cs="宋体"/>
                <w:color w:val="000000"/>
                <w:sz w:val="24"/>
              </w:rPr>
            </w:pPr>
            <w:r>
              <w:rPr>
                <w:rFonts w:ascii="宋体" w:hAnsi="宋体" w:cs="宋体"/>
                <w:color w:val="000000"/>
                <w:kern w:val="0"/>
                <w:sz w:val="24"/>
                <w:lang/>
              </w:rPr>
              <w:t>0.58%</w:t>
            </w:r>
          </w:p>
        </w:tc>
      </w:tr>
    </w:tbl>
    <w:p w:rsidR="00D95E4F" w:rsidRDefault="00D95E4F" w:rsidP="00D95E4F">
      <w:pPr>
        <w:ind w:firstLineChars="200" w:firstLine="31680"/>
        <w:jc w:val="center"/>
        <w:rPr>
          <w:szCs w:val="21"/>
        </w:rPr>
      </w:pPr>
      <w:r>
        <w:rPr>
          <w:rFonts w:hint="eastAsia"/>
          <w:szCs w:val="21"/>
        </w:rPr>
        <w:t>表</w:t>
      </w:r>
      <w:r>
        <w:rPr>
          <w:szCs w:val="21"/>
        </w:rPr>
        <w:t>11</w:t>
      </w:r>
      <w:r>
        <w:rPr>
          <w:rFonts w:hint="eastAsia"/>
          <w:szCs w:val="21"/>
        </w:rPr>
        <w:t>：应届毕业生对工作满意度</w:t>
      </w:r>
    </w:p>
    <w:p w:rsidR="00D95E4F" w:rsidRDefault="00D95E4F" w:rsidP="00336A06">
      <w:pPr>
        <w:ind w:firstLineChars="200" w:firstLine="31680"/>
        <w:rPr>
          <w:sz w:val="28"/>
          <w:szCs w:val="28"/>
        </w:rPr>
      </w:pPr>
      <w:r>
        <w:rPr>
          <w:rFonts w:hint="eastAsia"/>
          <w:sz w:val="28"/>
          <w:szCs w:val="28"/>
        </w:rPr>
        <w:t>调查结果显示，有</w:t>
      </w:r>
      <w:r>
        <w:rPr>
          <w:sz w:val="28"/>
          <w:szCs w:val="28"/>
        </w:rPr>
        <w:t>6.19%</w:t>
      </w:r>
      <w:r>
        <w:rPr>
          <w:rFonts w:hint="eastAsia"/>
          <w:sz w:val="28"/>
          <w:szCs w:val="28"/>
        </w:rPr>
        <w:t>的毕业生对目前的工作非常满意；</w:t>
      </w:r>
      <w:r>
        <w:rPr>
          <w:sz w:val="28"/>
          <w:szCs w:val="28"/>
        </w:rPr>
        <w:t>84.93%</w:t>
      </w:r>
      <w:r>
        <w:rPr>
          <w:rFonts w:hint="eastAsia"/>
          <w:sz w:val="28"/>
          <w:szCs w:val="28"/>
        </w:rPr>
        <w:t>的</w:t>
      </w:r>
      <w:r>
        <w:rPr>
          <w:sz w:val="28"/>
          <w:szCs w:val="28"/>
        </w:rPr>
        <w:t>2018</w:t>
      </w:r>
      <w:r>
        <w:rPr>
          <w:rFonts w:hint="eastAsia"/>
          <w:sz w:val="28"/>
          <w:szCs w:val="28"/>
        </w:rPr>
        <w:t>届毕业生对当前工作持满意态度，</w:t>
      </w:r>
      <w:r>
        <w:rPr>
          <w:sz w:val="28"/>
          <w:szCs w:val="28"/>
        </w:rPr>
        <w:t>8.29%</w:t>
      </w:r>
      <w:r>
        <w:rPr>
          <w:rFonts w:hint="eastAsia"/>
          <w:sz w:val="28"/>
          <w:szCs w:val="28"/>
        </w:rPr>
        <w:t>的大专毕业生觉得基本满意或者一般；而</w:t>
      </w:r>
      <w:r>
        <w:rPr>
          <w:sz w:val="28"/>
          <w:szCs w:val="28"/>
        </w:rPr>
        <w:t>0.58%</w:t>
      </w:r>
      <w:r>
        <w:rPr>
          <w:rFonts w:hint="eastAsia"/>
          <w:sz w:val="28"/>
          <w:szCs w:val="28"/>
        </w:rPr>
        <w:t>的学生不满意目前的工作，欲重新求职。</w:t>
      </w:r>
    </w:p>
    <w:p w:rsidR="00D95E4F" w:rsidRDefault="00D95E4F" w:rsidP="00336A06">
      <w:pPr>
        <w:ind w:firstLineChars="200" w:firstLine="31680"/>
        <w:jc w:val="center"/>
        <w:rPr>
          <w:szCs w:val="21"/>
        </w:rPr>
      </w:pPr>
      <w:r w:rsidRPr="001A7690">
        <w:rPr>
          <w:noProof/>
          <w:sz w:val="30"/>
          <w:szCs w:val="30"/>
        </w:rPr>
        <w:object w:dxaOrig="8026" w:dyaOrig="4464">
          <v:shape id="图表 4" o:spid="_x0000_i1033" type="#_x0000_t75" style="width:401.25pt;height:223.5pt;visibility:visible" o:ole="">
            <v:imagedata r:id="rId22" o:title=""/>
            <o:lock v:ext="edit" aspectratio="f"/>
          </v:shape>
          <o:OLEObject Type="Embed" ProgID="Excel.Chart.8" ShapeID="图表 4" DrawAspect="Content" ObjectID="_1607491128" r:id="rId23"/>
        </w:object>
      </w:r>
      <w:r>
        <w:rPr>
          <w:rFonts w:hint="eastAsia"/>
          <w:szCs w:val="21"/>
        </w:rPr>
        <w:t>图</w:t>
      </w:r>
      <w:r>
        <w:rPr>
          <w:szCs w:val="21"/>
        </w:rPr>
        <w:t>7:2018</w:t>
      </w:r>
      <w:r>
        <w:rPr>
          <w:rFonts w:hint="eastAsia"/>
          <w:szCs w:val="21"/>
        </w:rPr>
        <w:t>届毕业生对工作的满意度</w:t>
      </w:r>
    </w:p>
    <w:p w:rsidR="00D95E4F" w:rsidRDefault="00D95E4F">
      <w:pPr>
        <w:pStyle w:val="Heading2"/>
      </w:pPr>
      <w:bookmarkStart w:id="40" w:name="_Toc30976"/>
      <w:bookmarkStart w:id="41" w:name="_Toc12266"/>
      <w:r>
        <w:rPr>
          <w:rFonts w:hint="eastAsia"/>
        </w:rPr>
        <w:t>（二）用人单位对我院毕业生的评价和反馈</w:t>
      </w:r>
      <w:bookmarkEnd w:id="40"/>
      <w:bookmarkEnd w:id="41"/>
    </w:p>
    <w:p w:rsidR="00D95E4F" w:rsidRDefault="00D95E4F" w:rsidP="00336A06">
      <w:pPr>
        <w:ind w:firstLineChars="200" w:firstLine="31680"/>
        <w:rPr>
          <w:sz w:val="28"/>
          <w:szCs w:val="28"/>
        </w:rPr>
      </w:pPr>
      <w:r>
        <w:rPr>
          <w:rFonts w:hint="eastAsia"/>
          <w:sz w:val="28"/>
          <w:szCs w:val="28"/>
        </w:rPr>
        <w:t>为不断提升我院教学质量，真正做到“工学结合”，我院每年都会邀请学生集中就业或单独就业的一些就业单位对毕业生的综合素质给与评价，及时掌握用人单位对学院毕业生的反馈和对学院人才培养的积极对策，实现人才培养和社会需求的有效衔接，实现毕业学生与就业的无缝对接。</w:t>
      </w:r>
    </w:p>
    <w:p w:rsidR="00D95E4F" w:rsidRDefault="00D95E4F" w:rsidP="00336A06">
      <w:pPr>
        <w:ind w:firstLineChars="200" w:firstLine="31680"/>
        <w:rPr>
          <w:sz w:val="30"/>
          <w:szCs w:val="30"/>
        </w:rPr>
      </w:pPr>
      <w:r>
        <w:rPr>
          <w:sz w:val="28"/>
          <w:szCs w:val="28"/>
        </w:rPr>
        <w:t>2018</w:t>
      </w:r>
      <w:r>
        <w:rPr>
          <w:rFonts w:hint="eastAsia"/>
          <w:sz w:val="28"/>
          <w:szCs w:val="28"/>
        </w:rPr>
        <w:t>年我院通过邮件、网络、电话以及拜访等形式，针对用人单位对我院毕业生素质评价和学院人才培养模式的满意度进行调查，我院毕业生的整体素质得到了用人单位的认可，同时也提出了相应的建议和意见，比如学生的交际能力不强，与人沟通能力较弱。为学院人才培养计划、专业建设、纪律建设以及学风建设提出了宝贵的建议。</w:t>
      </w:r>
    </w:p>
    <w:p w:rsidR="00D95E4F" w:rsidRDefault="00D95E4F">
      <w:pPr>
        <w:pStyle w:val="Heading1"/>
        <w:numPr>
          <w:ilvl w:val="0"/>
          <w:numId w:val="1"/>
        </w:numPr>
        <w:rPr>
          <w:sz w:val="36"/>
          <w:szCs w:val="36"/>
        </w:rPr>
      </w:pPr>
      <w:bookmarkStart w:id="42" w:name="_Toc26231"/>
      <w:bookmarkStart w:id="43" w:name="_Toc11095"/>
      <w:r>
        <w:rPr>
          <w:rFonts w:hint="eastAsia"/>
          <w:sz w:val="36"/>
          <w:szCs w:val="36"/>
        </w:rPr>
        <w:t>我院就业工作要点及毕业生就业发展趋势</w:t>
      </w:r>
      <w:bookmarkEnd w:id="42"/>
      <w:bookmarkEnd w:id="43"/>
    </w:p>
    <w:p w:rsidR="00D95E4F" w:rsidRDefault="00D95E4F">
      <w:pPr>
        <w:pStyle w:val="Heading2"/>
      </w:pPr>
      <w:bookmarkStart w:id="44" w:name="_Toc14548"/>
      <w:bookmarkStart w:id="45" w:name="_Toc12861"/>
      <w:r>
        <w:rPr>
          <w:rFonts w:hint="eastAsia"/>
        </w:rPr>
        <w:t>（一）我院就业工作主要要点</w:t>
      </w:r>
      <w:bookmarkEnd w:id="44"/>
      <w:bookmarkEnd w:id="45"/>
    </w:p>
    <w:p w:rsidR="00D95E4F" w:rsidRDefault="00D95E4F">
      <w:pPr>
        <w:pStyle w:val="Heading3"/>
        <w:rPr>
          <w:sz w:val="30"/>
          <w:szCs w:val="30"/>
        </w:rPr>
      </w:pPr>
      <w:bookmarkStart w:id="46" w:name="_Toc4253"/>
      <w:bookmarkStart w:id="47" w:name="_Toc1791"/>
      <w:r>
        <w:rPr>
          <w:sz w:val="30"/>
          <w:szCs w:val="30"/>
        </w:rPr>
        <w:t>1</w:t>
      </w:r>
      <w:r>
        <w:rPr>
          <w:rFonts w:hint="eastAsia"/>
          <w:sz w:val="30"/>
          <w:szCs w:val="30"/>
        </w:rPr>
        <w:t>、全程就业教育</w:t>
      </w:r>
      <w:bookmarkEnd w:id="46"/>
      <w:bookmarkEnd w:id="47"/>
    </w:p>
    <w:p w:rsidR="00D95E4F" w:rsidRDefault="00D95E4F">
      <w:pPr>
        <w:pStyle w:val="Heading4"/>
      </w:pPr>
      <w:r>
        <w:rPr>
          <w:rFonts w:hint="eastAsia"/>
        </w:rPr>
        <w:t>（</w:t>
      </w:r>
      <w:r>
        <w:t>1</w:t>
      </w:r>
      <w:r>
        <w:rPr>
          <w:rFonts w:hint="eastAsia"/>
        </w:rPr>
        <w:t>）职业生涯规划贯穿始终</w:t>
      </w:r>
    </w:p>
    <w:p w:rsidR="00D95E4F" w:rsidRDefault="00D95E4F" w:rsidP="00336A06">
      <w:pPr>
        <w:ind w:firstLineChars="200" w:firstLine="31680"/>
        <w:rPr>
          <w:sz w:val="28"/>
          <w:szCs w:val="28"/>
        </w:rPr>
      </w:pPr>
      <w:r>
        <w:rPr>
          <w:rFonts w:hint="eastAsia"/>
          <w:sz w:val="28"/>
          <w:szCs w:val="28"/>
        </w:rPr>
        <w:t>随着经济发展和社会发展的需求，各高校均将职业生涯规划作为提升职业能力、促进职业化和专业化能力的一项重要工作来做，不断加大对职业生涯规划教育的探索。我院本着“一切发展为了学生”、“发展为了学生的一切”的教育思想，从新生入学就开始进行相应的全程化生涯规划教育，实施面向于全员学生的职业生涯规划教育和针对各专业的职业梯队教育。大一学生主要是职业生涯规划理论学习，大二大三学生主要侧重于实践能力的锻炼，开展个性化、针对性的指导，并在离校前对毕业生开展创业意识培训和创业培训，经过多年的实践与总结，开设职业生涯规划相关类课程，教师梯队建设基本完成、创业意识教育与创业教育师资力量趋于成熟，课程管理规范，学生满意度逐步提高。</w:t>
      </w:r>
    </w:p>
    <w:p w:rsidR="00D95E4F" w:rsidRDefault="00D95E4F">
      <w:pPr>
        <w:pStyle w:val="Heading4"/>
      </w:pPr>
      <w:r>
        <w:rPr>
          <w:rFonts w:hint="eastAsia"/>
        </w:rPr>
        <w:t>（</w:t>
      </w:r>
      <w:r>
        <w:t>2</w:t>
      </w:r>
      <w:r>
        <w:rPr>
          <w:rFonts w:hint="eastAsia"/>
        </w:rPr>
        <w:t>）实习实践教育特色显著</w:t>
      </w:r>
    </w:p>
    <w:p w:rsidR="00D95E4F" w:rsidRDefault="00D95E4F" w:rsidP="00336A06">
      <w:pPr>
        <w:ind w:firstLineChars="200" w:firstLine="31680"/>
        <w:rPr>
          <w:sz w:val="28"/>
          <w:szCs w:val="28"/>
        </w:rPr>
      </w:pPr>
      <w:r>
        <w:rPr>
          <w:rFonts w:hint="eastAsia"/>
          <w:sz w:val="28"/>
          <w:szCs w:val="28"/>
        </w:rPr>
        <w:t>学院在三年全程实践教学的基础上，不断深化实习实践，不定期组织学生参加专业相关的各类型实习实践，提升学生理论联系实际、理论转化为实际和理论指导实际的能力，提升就业竞争力。在此基础上，学院不断深入人才培养模式的改革，构建新型课堂，形成“</w:t>
      </w:r>
      <w:r>
        <w:rPr>
          <w:sz w:val="28"/>
          <w:szCs w:val="28"/>
        </w:rPr>
        <w:t>2.5+0.5</w:t>
      </w:r>
      <w:r>
        <w:rPr>
          <w:rFonts w:hint="eastAsia"/>
          <w:sz w:val="28"/>
          <w:szCs w:val="28"/>
        </w:rPr>
        <w:t>”的实践教学模式，将课程建设与学习同社会企业需求紧密相连，将理论和实践紧密结合。</w:t>
      </w:r>
    </w:p>
    <w:p w:rsidR="00D95E4F" w:rsidRDefault="00D95E4F">
      <w:pPr>
        <w:pStyle w:val="Heading3"/>
        <w:rPr>
          <w:sz w:val="30"/>
          <w:szCs w:val="30"/>
        </w:rPr>
      </w:pPr>
      <w:bookmarkStart w:id="48" w:name="_Toc30165"/>
      <w:bookmarkStart w:id="49" w:name="_Toc5832"/>
      <w:r>
        <w:rPr>
          <w:sz w:val="30"/>
          <w:szCs w:val="30"/>
        </w:rPr>
        <w:t>2</w:t>
      </w:r>
      <w:r>
        <w:rPr>
          <w:rFonts w:hint="eastAsia"/>
          <w:sz w:val="30"/>
          <w:szCs w:val="30"/>
        </w:rPr>
        <w:t>、努力为毕业生就业创业提供服务</w:t>
      </w:r>
      <w:bookmarkEnd w:id="48"/>
      <w:bookmarkEnd w:id="49"/>
    </w:p>
    <w:p w:rsidR="00D95E4F" w:rsidRDefault="00D95E4F" w:rsidP="00336A06">
      <w:pPr>
        <w:ind w:firstLineChars="200" w:firstLine="31680"/>
        <w:rPr>
          <w:sz w:val="28"/>
          <w:szCs w:val="28"/>
        </w:rPr>
      </w:pPr>
      <w:r>
        <w:rPr>
          <w:rFonts w:hint="eastAsia"/>
          <w:sz w:val="28"/>
          <w:szCs w:val="28"/>
        </w:rPr>
        <w:t>学院党政领导高度重视毕业生就业创业工作，形成上下联动，师生共同参与建设就业创业工作格局，积极组织开展全大学生学习生涯的就业创业教育，为毕业生提供有效的就业创业服务。</w:t>
      </w:r>
    </w:p>
    <w:p w:rsidR="00D95E4F" w:rsidRDefault="00D95E4F">
      <w:pPr>
        <w:pStyle w:val="Heading4"/>
        <w:numPr>
          <w:ilvl w:val="0"/>
          <w:numId w:val="8"/>
        </w:numPr>
      </w:pPr>
      <w:r>
        <w:rPr>
          <w:rFonts w:hint="eastAsia"/>
        </w:rPr>
        <w:t>网络就业服务平台建设</w:t>
      </w:r>
    </w:p>
    <w:p w:rsidR="00D95E4F" w:rsidRDefault="00D95E4F" w:rsidP="00336A06">
      <w:pPr>
        <w:ind w:firstLineChars="200" w:firstLine="31680"/>
        <w:rPr>
          <w:sz w:val="28"/>
          <w:szCs w:val="28"/>
        </w:rPr>
      </w:pPr>
      <w:r>
        <w:rPr>
          <w:rFonts w:hint="eastAsia"/>
          <w:sz w:val="28"/>
          <w:szCs w:val="28"/>
        </w:rPr>
        <w:t>我院通过</w:t>
      </w:r>
      <w:r>
        <w:rPr>
          <w:sz w:val="28"/>
          <w:szCs w:val="28"/>
        </w:rPr>
        <w:t>QQ</w:t>
      </w:r>
      <w:r>
        <w:rPr>
          <w:rFonts w:hint="eastAsia"/>
          <w:sz w:val="28"/>
          <w:szCs w:val="28"/>
        </w:rPr>
        <w:t>群、微信群、学院主页就业信息网形成就业信息传播途径，满足学生需求，提供全面、精准的就业信息与指导。实现毕业生就业推荐表、就业协议书、毕业派遣、就业政策等一系列就业事务的网上公告，毕业生可通过这些渠道了解就业信息和办理流程等。</w:t>
      </w:r>
    </w:p>
    <w:p w:rsidR="00D95E4F" w:rsidRDefault="00D95E4F">
      <w:pPr>
        <w:pStyle w:val="Heading4"/>
        <w:numPr>
          <w:ilvl w:val="0"/>
          <w:numId w:val="8"/>
        </w:numPr>
      </w:pPr>
      <w:r>
        <w:rPr>
          <w:rFonts w:hint="eastAsia"/>
        </w:rPr>
        <w:t>对就业困难的毕业生实施帮扶</w:t>
      </w:r>
    </w:p>
    <w:p w:rsidR="00D95E4F" w:rsidRDefault="00D95E4F" w:rsidP="00336A06">
      <w:pPr>
        <w:ind w:firstLineChars="200" w:firstLine="31680"/>
        <w:rPr>
          <w:sz w:val="28"/>
          <w:szCs w:val="28"/>
        </w:rPr>
      </w:pPr>
      <w:r>
        <w:rPr>
          <w:rFonts w:hint="eastAsia"/>
          <w:sz w:val="28"/>
          <w:szCs w:val="28"/>
        </w:rPr>
        <w:t>针对就业困难的毕业生，制定有针对性的帮扶政策，借助座谈会、专项推荐、就业推荐、发放求职补贴等措施，对就业困难的毕业生实施帮扶措施，促进毕业生充分就业。</w:t>
      </w:r>
    </w:p>
    <w:p w:rsidR="00D95E4F" w:rsidRDefault="00D95E4F" w:rsidP="00336A06">
      <w:pPr>
        <w:ind w:firstLineChars="200" w:firstLine="31680"/>
        <w:rPr>
          <w:sz w:val="30"/>
          <w:szCs w:val="30"/>
        </w:rPr>
      </w:pPr>
      <w:r>
        <w:rPr>
          <w:sz w:val="28"/>
          <w:szCs w:val="28"/>
        </w:rPr>
        <w:t>2018</w:t>
      </w:r>
      <w:r>
        <w:rPr>
          <w:rFonts w:hint="eastAsia"/>
          <w:sz w:val="28"/>
          <w:szCs w:val="28"/>
        </w:rPr>
        <w:t>届毕业生共有</w:t>
      </w:r>
      <w:r>
        <w:rPr>
          <w:sz w:val="28"/>
          <w:szCs w:val="28"/>
        </w:rPr>
        <w:t>25</w:t>
      </w:r>
      <w:r>
        <w:rPr>
          <w:rFonts w:hint="eastAsia"/>
          <w:sz w:val="28"/>
          <w:szCs w:val="28"/>
        </w:rPr>
        <w:t>名学生因家庭经济困难领取了求职补贴，每人</w:t>
      </w:r>
      <w:r>
        <w:rPr>
          <w:sz w:val="28"/>
          <w:szCs w:val="28"/>
        </w:rPr>
        <w:t>1000</w:t>
      </w:r>
      <w:r>
        <w:rPr>
          <w:rFonts w:hint="eastAsia"/>
          <w:sz w:val="28"/>
          <w:szCs w:val="28"/>
        </w:rPr>
        <w:t>元。</w:t>
      </w:r>
    </w:p>
    <w:p w:rsidR="00D95E4F" w:rsidRDefault="00D95E4F">
      <w:pPr>
        <w:pStyle w:val="Heading4"/>
        <w:numPr>
          <w:ilvl w:val="0"/>
          <w:numId w:val="8"/>
        </w:numPr>
      </w:pPr>
      <w:r>
        <w:rPr>
          <w:rFonts w:hint="eastAsia"/>
        </w:rPr>
        <w:t>为毕业生和用人单位搭建供需平台</w:t>
      </w:r>
    </w:p>
    <w:p w:rsidR="00D95E4F" w:rsidRDefault="00D95E4F" w:rsidP="00336A06">
      <w:pPr>
        <w:ind w:firstLineChars="200" w:firstLine="31680"/>
        <w:rPr>
          <w:sz w:val="30"/>
          <w:szCs w:val="30"/>
        </w:rPr>
      </w:pPr>
      <w:r>
        <w:rPr>
          <w:rFonts w:hint="eastAsia"/>
          <w:sz w:val="28"/>
          <w:szCs w:val="28"/>
        </w:rPr>
        <w:t>学院积极联系用人单位，实施政校企合作，建立实习基地、就业基地，邀请企业进校招聘，召开多场企业宣讲会，并邀请职业生涯规划专家、发展不错的校友、优秀毕业生等对学生进行面对面的专业求职与创业指导，使学生形成就业观念。</w:t>
      </w:r>
    </w:p>
    <w:p w:rsidR="00D95E4F" w:rsidRDefault="00D95E4F">
      <w:pPr>
        <w:pStyle w:val="Heading2"/>
      </w:pPr>
      <w:bookmarkStart w:id="50" w:name="_Toc13524"/>
      <w:bookmarkStart w:id="51" w:name="_Toc7679"/>
      <w:r>
        <w:rPr>
          <w:rFonts w:hint="eastAsia"/>
        </w:rPr>
        <w:t>（二）毕业生就业发展趋势</w:t>
      </w:r>
      <w:bookmarkStart w:id="52" w:name="_Toc503537467"/>
      <w:bookmarkStart w:id="53" w:name="_Toc503541851"/>
      <w:bookmarkStart w:id="54" w:name="_Toc503537211"/>
      <w:bookmarkStart w:id="55" w:name="_Toc503542095"/>
      <w:bookmarkStart w:id="56" w:name="_Toc503541637"/>
      <w:bookmarkEnd w:id="31"/>
      <w:bookmarkEnd w:id="32"/>
      <w:bookmarkEnd w:id="33"/>
      <w:bookmarkEnd w:id="34"/>
      <w:bookmarkEnd w:id="35"/>
      <w:bookmarkEnd w:id="50"/>
      <w:bookmarkEnd w:id="51"/>
    </w:p>
    <w:p w:rsidR="00D95E4F" w:rsidRDefault="00D95E4F">
      <w:pPr>
        <w:pStyle w:val="Heading3"/>
        <w:numPr>
          <w:ilvl w:val="0"/>
          <w:numId w:val="9"/>
        </w:numPr>
        <w:rPr>
          <w:sz w:val="30"/>
          <w:szCs w:val="30"/>
        </w:rPr>
      </w:pPr>
      <w:bookmarkStart w:id="57" w:name="_Toc7377"/>
      <w:bookmarkStart w:id="58" w:name="_Toc13400"/>
      <w:r>
        <w:rPr>
          <w:rFonts w:hint="eastAsia"/>
          <w:sz w:val="30"/>
          <w:szCs w:val="30"/>
        </w:rPr>
        <w:t>毕业生规模波动增加，初次就业率保持在较高水平</w:t>
      </w:r>
      <w:bookmarkEnd w:id="57"/>
      <w:bookmarkEnd w:id="58"/>
    </w:p>
    <w:p w:rsidR="00D95E4F" w:rsidRDefault="00D95E4F" w:rsidP="00336A06">
      <w:pPr>
        <w:ind w:firstLineChars="200" w:firstLine="31680"/>
        <w:rPr>
          <w:sz w:val="28"/>
          <w:szCs w:val="28"/>
        </w:rPr>
      </w:pPr>
      <w:r>
        <w:rPr>
          <w:rFonts w:hint="eastAsia"/>
          <w:sz w:val="28"/>
          <w:szCs w:val="28"/>
        </w:rPr>
        <w:t>较</w:t>
      </w:r>
      <w:r>
        <w:rPr>
          <w:sz w:val="28"/>
          <w:szCs w:val="28"/>
        </w:rPr>
        <w:t>2017</w:t>
      </w:r>
      <w:r>
        <w:rPr>
          <w:rFonts w:hint="eastAsia"/>
          <w:sz w:val="28"/>
          <w:szCs w:val="28"/>
        </w:rPr>
        <w:t>届毕业生，我院</w:t>
      </w:r>
      <w:r>
        <w:rPr>
          <w:sz w:val="28"/>
          <w:szCs w:val="28"/>
        </w:rPr>
        <w:t>2018</w:t>
      </w:r>
      <w:r>
        <w:rPr>
          <w:rFonts w:hint="eastAsia"/>
          <w:sz w:val="28"/>
          <w:szCs w:val="28"/>
        </w:rPr>
        <w:t>届毕业生规模波动增加，初次就业率保持在</w:t>
      </w:r>
      <w:r>
        <w:rPr>
          <w:sz w:val="28"/>
          <w:szCs w:val="28"/>
        </w:rPr>
        <w:t>91%</w:t>
      </w:r>
      <w:r>
        <w:rPr>
          <w:rFonts w:hint="eastAsia"/>
          <w:sz w:val="28"/>
          <w:szCs w:val="28"/>
        </w:rPr>
        <w:t>以上，说明我院“多元化”的就业工作举措取得了一定的成效。专业对口率较</w:t>
      </w:r>
      <w:r>
        <w:rPr>
          <w:sz w:val="28"/>
          <w:szCs w:val="28"/>
        </w:rPr>
        <w:t>2017</w:t>
      </w:r>
      <w:r>
        <w:rPr>
          <w:rFonts w:hint="eastAsia"/>
          <w:sz w:val="28"/>
          <w:szCs w:val="28"/>
        </w:rPr>
        <w:t>年</w:t>
      </w:r>
      <w:r>
        <w:rPr>
          <w:sz w:val="28"/>
          <w:szCs w:val="28"/>
        </w:rPr>
        <w:t>73.99%</w:t>
      </w:r>
      <w:r>
        <w:rPr>
          <w:rFonts w:hint="eastAsia"/>
          <w:sz w:val="28"/>
          <w:szCs w:val="28"/>
        </w:rPr>
        <w:t>也有了一定的涨幅，</w:t>
      </w:r>
      <w:r>
        <w:rPr>
          <w:sz w:val="28"/>
          <w:szCs w:val="28"/>
        </w:rPr>
        <w:t>2018</w:t>
      </w:r>
      <w:r>
        <w:rPr>
          <w:rFonts w:hint="eastAsia"/>
          <w:sz w:val="28"/>
          <w:szCs w:val="28"/>
        </w:rPr>
        <w:t>年的对口就业率为</w:t>
      </w:r>
      <w:r>
        <w:rPr>
          <w:sz w:val="28"/>
          <w:szCs w:val="28"/>
        </w:rPr>
        <w:t>78.44%</w:t>
      </w:r>
      <w:r>
        <w:rPr>
          <w:rFonts w:hint="eastAsia"/>
          <w:sz w:val="28"/>
          <w:szCs w:val="28"/>
        </w:rPr>
        <w:t>。</w:t>
      </w:r>
    </w:p>
    <w:p w:rsidR="00D95E4F" w:rsidRDefault="00D95E4F">
      <w:pPr>
        <w:pStyle w:val="Heading3"/>
        <w:numPr>
          <w:ilvl w:val="0"/>
          <w:numId w:val="9"/>
        </w:numPr>
        <w:rPr>
          <w:sz w:val="30"/>
          <w:szCs w:val="30"/>
        </w:rPr>
      </w:pPr>
      <w:bookmarkStart w:id="59" w:name="_Toc25374"/>
      <w:bookmarkStart w:id="60" w:name="_Toc15936"/>
      <w:r>
        <w:rPr>
          <w:rFonts w:hint="eastAsia"/>
          <w:sz w:val="30"/>
          <w:szCs w:val="30"/>
        </w:rPr>
        <w:t>灵活签约就业成为主流，继续深造比例呈波动上升趋势</w:t>
      </w:r>
      <w:bookmarkEnd w:id="59"/>
      <w:bookmarkEnd w:id="60"/>
    </w:p>
    <w:p w:rsidR="00D95E4F" w:rsidRDefault="00D95E4F" w:rsidP="00336A06">
      <w:pPr>
        <w:ind w:firstLineChars="200" w:firstLine="31680"/>
        <w:rPr>
          <w:sz w:val="28"/>
          <w:szCs w:val="28"/>
        </w:rPr>
      </w:pPr>
      <w:r>
        <w:rPr>
          <w:rFonts w:hint="eastAsia"/>
          <w:sz w:val="28"/>
          <w:szCs w:val="28"/>
        </w:rPr>
        <w:t>灵活签约就业为学生的主要去向，近两年都在</w:t>
      </w:r>
      <w:r>
        <w:rPr>
          <w:sz w:val="28"/>
          <w:szCs w:val="28"/>
        </w:rPr>
        <w:t>86%</w:t>
      </w:r>
      <w:r>
        <w:rPr>
          <w:rFonts w:hint="eastAsia"/>
          <w:sz w:val="28"/>
          <w:szCs w:val="28"/>
        </w:rPr>
        <w:t>以上，与全省就业先进院校相比，我院的协议就业水平还比较低，就业单位以民营企业为主，学生转岗次数多，造成较多的就业成本且就业不稳定。</w:t>
      </w:r>
    </w:p>
    <w:p w:rsidR="00D95E4F" w:rsidRDefault="00D95E4F" w:rsidP="00336A06">
      <w:pPr>
        <w:ind w:firstLineChars="200" w:firstLine="31680"/>
        <w:rPr>
          <w:sz w:val="28"/>
          <w:szCs w:val="28"/>
        </w:rPr>
      </w:pPr>
      <w:r>
        <w:rPr>
          <w:rFonts w:hint="eastAsia"/>
          <w:sz w:val="28"/>
          <w:szCs w:val="28"/>
        </w:rPr>
        <w:t>选择升学的毕业人数呈波动上升趋势，</w:t>
      </w:r>
      <w:r>
        <w:rPr>
          <w:sz w:val="28"/>
          <w:szCs w:val="28"/>
        </w:rPr>
        <w:t>2017</w:t>
      </w:r>
      <w:r>
        <w:rPr>
          <w:rFonts w:hint="eastAsia"/>
          <w:sz w:val="28"/>
          <w:szCs w:val="28"/>
        </w:rPr>
        <w:t>届毕业生升学比例</w:t>
      </w:r>
      <w:r>
        <w:rPr>
          <w:sz w:val="28"/>
          <w:szCs w:val="28"/>
        </w:rPr>
        <w:t>3%</w:t>
      </w:r>
      <w:r>
        <w:rPr>
          <w:rFonts w:hint="eastAsia"/>
          <w:sz w:val="28"/>
          <w:szCs w:val="28"/>
        </w:rPr>
        <w:t>，</w:t>
      </w:r>
      <w:r>
        <w:rPr>
          <w:sz w:val="28"/>
          <w:szCs w:val="28"/>
        </w:rPr>
        <w:t>2018</w:t>
      </w:r>
      <w:r>
        <w:rPr>
          <w:rFonts w:hint="eastAsia"/>
          <w:sz w:val="28"/>
          <w:szCs w:val="28"/>
        </w:rPr>
        <w:t>届毕业生升学率为</w:t>
      </w:r>
      <w:r>
        <w:rPr>
          <w:sz w:val="28"/>
          <w:szCs w:val="28"/>
        </w:rPr>
        <w:t>4.14%</w:t>
      </w:r>
      <w:r>
        <w:rPr>
          <w:rFonts w:hint="eastAsia"/>
          <w:sz w:val="28"/>
          <w:szCs w:val="28"/>
        </w:rPr>
        <w:t>。可见毕业生继续深造意愿增强，想通过提高自身的知识水平和综合能力来增加未来在就业市场中的择业资本和竞争力。</w:t>
      </w:r>
    </w:p>
    <w:p w:rsidR="00D95E4F" w:rsidRDefault="00D95E4F">
      <w:pPr>
        <w:pStyle w:val="Heading3"/>
        <w:numPr>
          <w:ilvl w:val="0"/>
          <w:numId w:val="9"/>
        </w:numPr>
        <w:rPr>
          <w:sz w:val="30"/>
          <w:szCs w:val="30"/>
        </w:rPr>
      </w:pPr>
      <w:bookmarkStart w:id="61" w:name="_Toc1764"/>
      <w:bookmarkStart w:id="62" w:name="_Toc3548"/>
      <w:r>
        <w:rPr>
          <w:rFonts w:hint="eastAsia"/>
          <w:sz w:val="30"/>
          <w:szCs w:val="30"/>
        </w:rPr>
        <w:t>省内就业为主，为区域经济发展提供人才支持</w:t>
      </w:r>
      <w:bookmarkEnd w:id="61"/>
      <w:bookmarkEnd w:id="62"/>
    </w:p>
    <w:p w:rsidR="00D95E4F" w:rsidRDefault="00D95E4F" w:rsidP="00336A06">
      <w:pPr>
        <w:ind w:firstLineChars="200" w:firstLine="31680"/>
        <w:rPr>
          <w:sz w:val="28"/>
          <w:szCs w:val="28"/>
        </w:rPr>
      </w:pPr>
      <w:r>
        <w:rPr>
          <w:rFonts w:hint="eastAsia"/>
          <w:sz w:val="28"/>
          <w:szCs w:val="28"/>
        </w:rPr>
        <w:t>学院近两届毕业生山西省内就业比例均处于</w:t>
      </w:r>
      <w:r>
        <w:rPr>
          <w:sz w:val="28"/>
          <w:szCs w:val="28"/>
        </w:rPr>
        <w:t>70%</w:t>
      </w:r>
      <w:r>
        <w:rPr>
          <w:rFonts w:hint="eastAsia"/>
          <w:sz w:val="28"/>
          <w:szCs w:val="28"/>
        </w:rPr>
        <w:t>以上，临汾市就业比例均在</w:t>
      </w:r>
      <w:r>
        <w:rPr>
          <w:sz w:val="28"/>
          <w:szCs w:val="28"/>
        </w:rPr>
        <w:t>15%</w:t>
      </w:r>
      <w:r>
        <w:rPr>
          <w:rFonts w:hint="eastAsia"/>
          <w:sz w:val="28"/>
          <w:szCs w:val="28"/>
        </w:rPr>
        <w:t>以上，这充分体现了学院“为山西省创新发展作贡献，增强服务区域经济和社会发展综合能力”的办学经济，为当地经济发展提供了人力支持和智力支撑；此外，毕业生服务地方是校、地、生三方共同的需求，预计今后会有更多的毕业生服务当地经济发展。</w:t>
      </w:r>
    </w:p>
    <w:p w:rsidR="00D95E4F" w:rsidRDefault="00D95E4F">
      <w:pPr>
        <w:pStyle w:val="Heading3"/>
        <w:numPr>
          <w:ilvl w:val="0"/>
          <w:numId w:val="9"/>
        </w:numPr>
        <w:rPr>
          <w:sz w:val="30"/>
          <w:szCs w:val="30"/>
        </w:rPr>
      </w:pPr>
      <w:bookmarkStart w:id="63" w:name="_Toc27489"/>
      <w:bookmarkStart w:id="64" w:name="_Toc21077"/>
      <w:r>
        <w:rPr>
          <w:rFonts w:hint="eastAsia"/>
          <w:sz w:val="30"/>
          <w:szCs w:val="30"/>
        </w:rPr>
        <w:t>依托民营企业，合理分配人才资源</w:t>
      </w:r>
      <w:bookmarkEnd w:id="63"/>
      <w:bookmarkEnd w:id="64"/>
    </w:p>
    <w:p w:rsidR="00D95E4F" w:rsidRDefault="00D95E4F" w:rsidP="00336A06">
      <w:pPr>
        <w:ind w:firstLineChars="200" w:firstLine="31680"/>
        <w:rPr>
          <w:sz w:val="28"/>
          <w:szCs w:val="28"/>
        </w:rPr>
      </w:pPr>
      <w:r>
        <w:rPr>
          <w:rFonts w:hint="eastAsia"/>
          <w:sz w:val="28"/>
          <w:szCs w:val="28"/>
        </w:rPr>
        <w:t>企业（民营企业、国有企业、其他企业和三资企业）为历届毕业生就业主战场，其中民营企业为主要就业单位流向。一方面，这与我国近年来扶持民营企业发展的政策环境及中小微企业的快速发展密切相关；另一方面也得益于学院不断深化政校企合作，主动与重点企事业单位联络，构建合作新模式，为毕业生拓宽了就业渠道、提供了就业机会。</w:t>
      </w:r>
    </w:p>
    <w:p w:rsidR="00D95E4F" w:rsidRDefault="00D95E4F">
      <w:pPr>
        <w:pStyle w:val="Heading1"/>
        <w:numPr>
          <w:ilvl w:val="0"/>
          <w:numId w:val="1"/>
        </w:numPr>
        <w:rPr>
          <w:sz w:val="36"/>
          <w:szCs w:val="36"/>
        </w:rPr>
      </w:pPr>
      <w:bookmarkStart w:id="65" w:name="_Toc30086"/>
      <w:bookmarkStart w:id="66" w:name="_Toc13974"/>
      <w:r>
        <w:rPr>
          <w:rFonts w:hint="eastAsia"/>
          <w:sz w:val="36"/>
          <w:szCs w:val="36"/>
        </w:rPr>
        <w:t>学生就业对教育教学的反馈</w:t>
      </w:r>
      <w:bookmarkEnd w:id="65"/>
      <w:bookmarkEnd w:id="66"/>
    </w:p>
    <w:p w:rsidR="00D95E4F" w:rsidRDefault="00D95E4F">
      <w:pPr>
        <w:pStyle w:val="Heading2"/>
        <w:numPr>
          <w:ilvl w:val="0"/>
          <w:numId w:val="10"/>
        </w:numPr>
      </w:pPr>
      <w:bookmarkStart w:id="67" w:name="_Toc31529"/>
      <w:bookmarkStart w:id="68" w:name="_Toc20993"/>
      <w:r>
        <w:rPr>
          <w:rFonts w:hint="eastAsia"/>
        </w:rPr>
        <w:t>人才培养改进措施</w:t>
      </w:r>
      <w:bookmarkEnd w:id="67"/>
      <w:bookmarkEnd w:id="68"/>
    </w:p>
    <w:p w:rsidR="00D95E4F" w:rsidRDefault="00D95E4F" w:rsidP="00336A06">
      <w:pPr>
        <w:ind w:firstLineChars="200" w:firstLine="31680"/>
        <w:rPr>
          <w:sz w:val="28"/>
          <w:szCs w:val="28"/>
        </w:rPr>
      </w:pPr>
      <w:r>
        <w:rPr>
          <w:rFonts w:hint="eastAsia"/>
          <w:sz w:val="28"/>
          <w:szCs w:val="28"/>
        </w:rPr>
        <w:t>首先，把增强学生能力作为制定人才培养方案的出发点，在人才培养方案、课程改革、教学等方面积极进行大学生能力建设，推进素质教育，突出创新和实践，提高课堂教学的质量；其次，学院继续深入探索人才培养的校企合作机制，建立创新创业基地和实践教学平台，更加突出理论联系实际，培养学生的实际工作能力；第三，继续支持软硬件设施建设，完善人才培养模式、课程体系、教学内容和教学方法等方面内容，更好地满足经济社会发展对创新型人才的需要。</w:t>
      </w:r>
    </w:p>
    <w:p w:rsidR="00D95E4F" w:rsidRDefault="00D95E4F">
      <w:pPr>
        <w:pStyle w:val="Heading2"/>
        <w:numPr>
          <w:ilvl w:val="0"/>
          <w:numId w:val="10"/>
        </w:numPr>
      </w:pPr>
      <w:bookmarkStart w:id="69" w:name="_Toc6526"/>
      <w:bookmarkStart w:id="70" w:name="_Toc4968"/>
      <w:r>
        <w:rPr>
          <w:rFonts w:hint="eastAsia"/>
        </w:rPr>
        <w:t>合理编制招生计划、及时调整专业设置</w:t>
      </w:r>
      <w:bookmarkEnd w:id="69"/>
      <w:bookmarkEnd w:id="70"/>
    </w:p>
    <w:p w:rsidR="00D95E4F" w:rsidRDefault="00D95E4F" w:rsidP="00336A06">
      <w:pPr>
        <w:ind w:firstLineChars="200" w:firstLine="31680"/>
        <w:rPr>
          <w:sz w:val="28"/>
          <w:szCs w:val="28"/>
        </w:rPr>
      </w:pPr>
      <w:r>
        <w:rPr>
          <w:rFonts w:hint="eastAsia"/>
          <w:sz w:val="28"/>
          <w:szCs w:val="28"/>
        </w:rPr>
        <w:t>学院坚持以市场需求为导向，结合自身办学优势和办学特色合理编制招生计划。对社会需求量大，就业形势较好的专业增加招生计划，对大专类学生不容易就业的专业招生计划做相应的调减甚至停止招生。</w:t>
      </w:r>
    </w:p>
    <w:p w:rsidR="00D95E4F" w:rsidRDefault="00D95E4F" w:rsidP="00336A06">
      <w:pPr>
        <w:ind w:firstLineChars="200" w:firstLine="31680"/>
        <w:rPr>
          <w:sz w:val="28"/>
          <w:szCs w:val="28"/>
        </w:rPr>
      </w:pPr>
      <w:r>
        <w:rPr>
          <w:rFonts w:hint="eastAsia"/>
          <w:sz w:val="28"/>
          <w:szCs w:val="28"/>
        </w:rPr>
        <w:t>就业率和就业质量能相对直观地反映出专业的社会需求和社会认可度，并且直接影响着专业填报的热度；专业相关度是衡量大学生人力资源开发与利用有效程度的重要指标，反映的是学院专业设置与社会需求的脱节及劳动力市场的供需差异。因此，学院应建立健全专业设置、建设和监测管理机制，增强专业建设与社会需求的良性互动，形成就业与招生的联动发展格局。一方面，学院可结合就业率及专业对口度率，考虑是否采取调整专业的招生规模、专业结构或者优化专业设置的措施；另一方面，学院可适当增大优势专业的招生比例，增开人才缺口较大的专业，重点建设特色专业，发挥学院特色优势。</w:t>
      </w:r>
    </w:p>
    <w:p w:rsidR="00D95E4F" w:rsidRDefault="00D95E4F">
      <w:pPr>
        <w:pStyle w:val="Heading2"/>
      </w:pPr>
      <w:bookmarkStart w:id="71" w:name="_Toc503542105"/>
      <w:bookmarkStart w:id="72" w:name="_Toc503541861"/>
      <w:bookmarkStart w:id="73" w:name="_Toc503541647"/>
      <w:bookmarkStart w:id="74" w:name="_Toc503537476"/>
      <w:bookmarkStart w:id="75" w:name="_Toc503537220"/>
      <w:bookmarkStart w:id="76" w:name="_Toc7792"/>
      <w:bookmarkStart w:id="77" w:name="_Toc4012"/>
      <w:r>
        <w:rPr>
          <w:rFonts w:hint="eastAsia"/>
        </w:rPr>
        <w:t>（三）学院开展就业意识教育，使职业生涯规划贯穿始终。</w:t>
      </w:r>
      <w:bookmarkEnd w:id="71"/>
      <w:bookmarkEnd w:id="72"/>
      <w:bookmarkEnd w:id="73"/>
      <w:bookmarkEnd w:id="74"/>
      <w:bookmarkEnd w:id="75"/>
      <w:bookmarkEnd w:id="76"/>
      <w:bookmarkEnd w:id="77"/>
    </w:p>
    <w:p w:rsidR="00D95E4F" w:rsidRDefault="00D95E4F" w:rsidP="00336A06">
      <w:pPr>
        <w:ind w:firstLineChars="200" w:firstLine="31680"/>
        <w:rPr>
          <w:sz w:val="28"/>
          <w:szCs w:val="28"/>
        </w:rPr>
      </w:pPr>
      <w:r>
        <w:rPr>
          <w:rFonts w:hint="eastAsia"/>
          <w:sz w:val="28"/>
          <w:szCs w:val="28"/>
        </w:rPr>
        <w:t>本着“一切发展为了学生”、“发展为了学生的一切”的态度，从新生入学就开始相应的全程化职业生涯规划教育，实施面向于全体学生的职业生涯规划教育和针对各专业的职业梯队教育。大一学生主要是职业生涯规划理论学习，大二大三学生主要侧重实践能力的锻炼，并在离校前对毕业生开展就业创业意识培训，模拟入职培训，使学生提前了解职场氛围，激发学生对求职的热情，提升学生的相关认知，准确定位自我，发挥自身优势，规避短板。</w:t>
      </w:r>
    </w:p>
    <w:p w:rsidR="00D95E4F" w:rsidRDefault="00D95E4F">
      <w:pPr>
        <w:pStyle w:val="Heading2"/>
      </w:pPr>
      <w:bookmarkStart w:id="78" w:name="_Toc503542107"/>
      <w:bookmarkStart w:id="79" w:name="_Toc503537478"/>
      <w:bookmarkStart w:id="80" w:name="_Toc503541863"/>
      <w:bookmarkStart w:id="81" w:name="_Toc503537222"/>
      <w:bookmarkStart w:id="82" w:name="_Toc503541649"/>
      <w:bookmarkStart w:id="83" w:name="_Toc26295"/>
      <w:bookmarkStart w:id="84" w:name="_Toc10025"/>
      <w:r>
        <w:rPr>
          <w:rFonts w:hint="eastAsia"/>
        </w:rPr>
        <w:t>（四）引导与扶持大学生创业</w:t>
      </w:r>
      <w:bookmarkEnd w:id="78"/>
      <w:bookmarkEnd w:id="79"/>
      <w:bookmarkEnd w:id="80"/>
      <w:bookmarkEnd w:id="81"/>
      <w:bookmarkEnd w:id="82"/>
      <w:bookmarkEnd w:id="83"/>
      <w:bookmarkEnd w:id="84"/>
    </w:p>
    <w:p w:rsidR="00D95E4F" w:rsidRDefault="00D95E4F" w:rsidP="00336A06">
      <w:pPr>
        <w:ind w:firstLineChars="200" w:firstLine="31680"/>
        <w:rPr>
          <w:sz w:val="28"/>
          <w:szCs w:val="28"/>
        </w:rPr>
      </w:pPr>
      <w:r>
        <w:rPr>
          <w:rFonts w:hint="eastAsia"/>
          <w:sz w:val="28"/>
          <w:szCs w:val="28"/>
        </w:rPr>
        <w:t>学院积极实施“大学生创新创业培训项目”，开展“规划</w:t>
      </w:r>
      <w:r>
        <w:rPr>
          <w:sz w:val="28"/>
          <w:szCs w:val="28"/>
        </w:rPr>
        <w:t>—</w:t>
      </w:r>
      <w:r>
        <w:rPr>
          <w:rFonts w:hint="eastAsia"/>
          <w:sz w:val="28"/>
          <w:szCs w:val="28"/>
        </w:rPr>
        <w:t>培训</w:t>
      </w:r>
      <w:r>
        <w:rPr>
          <w:sz w:val="28"/>
          <w:szCs w:val="28"/>
        </w:rPr>
        <w:t>—</w:t>
      </w:r>
      <w:r>
        <w:rPr>
          <w:rFonts w:hint="eastAsia"/>
          <w:sz w:val="28"/>
          <w:szCs w:val="28"/>
        </w:rPr>
        <w:t>实践</w:t>
      </w:r>
      <w:r>
        <w:rPr>
          <w:sz w:val="28"/>
          <w:szCs w:val="28"/>
        </w:rPr>
        <w:t>—</w:t>
      </w:r>
      <w:r>
        <w:rPr>
          <w:rFonts w:hint="eastAsia"/>
          <w:sz w:val="28"/>
          <w:szCs w:val="28"/>
        </w:rPr>
        <w:t>创业</w:t>
      </w:r>
      <w:r>
        <w:rPr>
          <w:sz w:val="28"/>
          <w:szCs w:val="28"/>
        </w:rPr>
        <w:t>—</w:t>
      </w:r>
      <w:r>
        <w:rPr>
          <w:rFonts w:hint="eastAsia"/>
          <w:sz w:val="28"/>
          <w:szCs w:val="28"/>
        </w:rPr>
        <w:t>就业”五位一体的模式，大力扶持大学生创业项目，引导学生改变观念，鼓励创业创新，并为学生进行项目开拓等提供技术支持。鼓励在校生创业，通过创业实现就业。</w:t>
      </w:r>
    </w:p>
    <w:p w:rsidR="00D95E4F" w:rsidRDefault="00D95E4F">
      <w:pPr>
        <w:pStyle w:val="Heading2"/>
      </w:pPr>
      <w:bookmarkStart w:id="85" w:name="_Toc25532"/>
      <w:bookmarkStart w:id="86" w:name="_Toc4808"/>
      <w:r>
        <w:rPr>
          <w:rFonts w:hint="eastAsia"/>
        </w:rPr>
        <w:t>（五）优化专业结构布局，开拓校企合作就业模式</w:t>
      </w:r>
      <w:bookmarkEnd w:id="85"/>
      <w:bookmarkEnd w:id="86"/>
    </w:p>
    <w:p w:rsidR="00D95E4F" w:rsidRDefault="00D95E4F" w:rsidP="00336A06">
      <w:pPr>
        <w:ind w:firstLineChars="200" w:firstLine="31680"/>
        <w:rPr>
          <w:sz w:val="28"/>
          <w:szCs w:val="28"/>
        </w:rPr>
      </w:pPr>
      <w:r>
        <w:rPr>
          <w:rFonts w:hint="eastAsia"/>
          <w:sz w:val="28"/>
          <w:szCs w:val="28"/>
        </w:rPr>
        <w:t>学院坚持“以服务为宗旨，以就业为导向，走产学结合发展道路”的办学理念，把校企合作、培养高技能人才作为学院一项重要的工作来抓。学院通过企业的反馈与需要，有针对性培养人才，结合市场导向，注重学生实践技能，培养社会需要的人才；校企合作，使学院与企业信息、资源共享，学校利用企业提供设备，企业也不必为培养人才担心场地问题，实现让学生在校所学与企业实践的有机结合，让学院和企业的设备、技术实现优势互补，节约教育与企业成本，实现“双赢”。</w:t>
      </w:r>
      <w:bookmarkEnd w:id="52"/>
      <w:bookmarkEnd w:id="53"/>
      <w:bookmarkEnd w:id="54"/>
      <w:bookmarkEnd w:id="55"/>
      <w:bookmarkEnd w:id="56"/>
    </w:p>
    <w:p w:rsidR="00D95E4F" w:rsidRDefault="00D95E4F">
      <w:pPr>
        <w:pStyle w:val="Heading2"/>
      </w:pPr>
      <w:bookmarkStart w:id="87" w:name="_Toc503542106"/>
      <w:bookmarkStart w:id="88" w:name="_Toc503541862"/>
      <w:bookmarkStart w:id="89" w:name="_Toc503541648"/>
      <w:bookmarkStart w:id="90" w:name="_Toc503537477"/>
      <w:bookmarkStart w:id="91" w:name="_Toc503537221"/>
      <w:bookmarkStart w:id="92" w:name="_Toc6546"/>
      <w:bookmarkStart w:id="93" w:name="_Toc29915"/>
      <w:r>
        <w:rPr>
          <w:rFonts w:hint="eastAsia"/>
        </w:rPr>
        <w:t>（六）组织校园招聘和宣讲活动</w:t>
      </w:r>
      <w:bookmarkEnd w:id="87"/>
      <w:bookmarkEnd w:id="88"/>
      <w:bookmarkEnd w:id="89"/>
      <w:bookmarkEnd w:id="90"/>
      <w:bookmarkEnd w:id="91"/>
      <w:bookmarkEnd w:id="92"/>
      <w:bookmarkEnd w:id="93"/>
    </w:p>
    <w:p w:rsidR="00D95E4F" w:rsidRDefault="00D95E4F" w:rsidP="00336A06">
      <w:pPr>
        <w:ind w:firstLineChars="200" w:firstLine="31680"/>
        <w:rPr>
          <w:sz w:val="28"/>
          <w:szCs w:val="28"/>
        </w:rPr>
      </w:pPr>
      <w:r>
        <w:rPr>
          <w:rFonts w:hint="eastAsia"/>
          <w:sz w:val="28"/>
          <w:szCs w:val="28"/>
        </w:rPr>
        <w:t>学院注重毕业生资源信息的宣传，主动“走出去”广泛了解企业用工信息，走访联系企业，以召开招聘会的形式、宣讲的形式、通过学院官方微信，官网等宣传媒介及时发布企业招聘信息，全方位推介毕业生，让学生与用人单位进一步接触，充分发挥校园招聘会在促进毕业生就业工作中的主渠道作用。</w:t>
      </w:r>
    </w:p>
    <w:p w:rsidR="00D95E4F" w:rsidRDefault="00D95E4F">
      <w:pPr>
        <w:pStyle w:val="Heading1"/>
        <w:rPr>
          <w:sz w:val="36"/>
          <w:szCs w:val="36"/>
        </w:rPr>
      </w:pPr>
      <w:bookmarkStart w:id="94" w:name="_Toc503537223"/>
      <w:bookmarkStart w:id="95" w:name="_Toc503537479"/>
      <w:bookmarkStart w:id="96" w:name="_Toc503541650"/>
      <w:bookmarkStart w:id="97" w:name="_Toc503541864"/>
      <w:bookmarkStart w:id="98" w:name="_Toc503542108"/>
      <w:bookmarkStart w:id="99" w:name="_Toc9745"/>
      <w:bookmarkStart w:id="100" w:name="_Toc28224"/>
      <w:r>
        <w:rPr>
          <w:rFonts w:hint="eastAsia"/>
          <w:sz w:val="36"/>
          <w:szCs w:val="36"/>
        </w:rPr>
        <w:t>结束语</w:t>
      </w:r>
      <w:bookmarkEnd w:id="94"/>
      <w:bookmarkEnd w:id="95"/>
      <w:bookmarkEnd w:id="96"/>
      <w:bookmarkEnd w:id="97"/>
      <w:bookmarkEnd w:id="98"/>
      <w:bookmarkEnd w:id="99"/>
      <w:bookmarkEnd w:id="100"/>
    </w:p>
    <w:p w:rsidR="00D95E4F" w:rsidRDefault="00D95E4F" w:rsidP="00336A06">
      <w:pPr>
        <w:ind w:firstLineChars="200" w:firstLine="31680"/>
        <w:rPr>
          <w:sz w:val="28"/>
          <w:szCs w:val="28"/>
        </w:rPr>
      </w:pPr>
      <w:r>
        <w:rPr>
          <w:rFonts w:hint="eastAsia"/>
          <w:sz w:val="28"/>
          <w:szCs w:val="28"/>
        </w:rPr>
        <w:t>本次撰写的</w:t>
      </w:r>
      <w:r>
        <w:rPr>
          <w:sz w:val="28"/>
          <w:szCs w:val="28"/>
        </w:rPr>
        <w:t>2018</w:t>
      </w:r>
      <w:r>
        <w:rPr>
          <w:rFonts w:hint="eastAsia"/>
          <w:sz w:val="28"/>
          <w:szCs w:val="28"/>
        </w:rPr>
        <w:t>年毕业生就业质量年度报告，对学院</w:t>
      </w:r>
      <w:r>
        <w:rPr>
          <w:sz w:val="28"/>
          <w:szCs w:val="28"/>
        </w:rPr>
        <w:t>2018</w:t>
      </w:r>
      <w:r>
        <w:rPr>
          <w:rFonts w:hint="eastAsia"/>
          <w:sz w:val="28"/>
          <w:szCs w:val="28"/>
        </w:rPr>
        <w:t>届毕业生就业情况进行了详细的统计，将统计结果用于指导学院教育教学改革，调整专业设置和招生计划的安排等，实现招生、培养、就业三位一体的联动性。今后，我们将进一步充分认识高校毕业生就业工作的重要性、严峻性和复杂性，切实增强责任感和紧迫感，以更加坚定的决心、更加扎实的工作、更加有力的措施，坚持学生为本，努力提高毕业生就业创业竞争力，实现毕业生更加充分、更高质量的就业，鼓励更多毕业生自主创业。</w:t>
      </w:r>
    </w:p>
    <w:p w:rsidR="00D95E4F" w:rsidRDefault="00D95E4F" w:rsidP="00336A06">
      <w:pPr>
        <w:ind w:firstLineChars="200" w:firstLine="31680"/>
        <w:rPr>
          <w:sz w:val="28"/>
          <w:szCs w:val="28"/>
        </w:rPr>
      </w:pPr>
    </w:p>
    <w:p w:rsidR="00D95E4F" w:rsidRDefault="00D95E4F" w:rsidP="00336A06">
      <w:pPr>
        <w:ind w:firstLineChars="200" w:firstLine="31680"/>
        <w:rPr>
          <w:sz w:val="28"/>
          <w:szCs w:val="28"/>
        </w:rPr>
      </w:pPr>
    </w:p>
    <w:p w:rsidR="00D95E4F" w:rsidRDefault="00D95E4F" w:rsidP="00336A06">
      <w:pPr>
        <w:ind w:firstLineChars="200" w:firstLine="31680"/>
        <w:rPr>
          <w:sz w:val="28"/>
          <w:szCs w:val="28"/>
        </w:rPr>
      </w:pPr>
    </w:p>
    <w:p w:rsidR="00D95E4F" w:rsidRDefault="00D95E4F">
      <w:pPr>
        <w:rPr>
          <w:rFonts w:ascii="宋体" w:cs="宋体"/>
          <w:sz w:val="24"/>
        </w:rPr>
      </w:pPr>
    </w:p>
    <w:p w:rsidR="00D95E4F" w:rsidRDefault="00D95E4F">
      <w:pPr>
        <w:rPr>
          <w:rFonts w:ascii="宋体" w:cs="宋体"/>
          <w:sz w:val="24"/>
        </w:rPr>
      </w:pPr>
    </w:p>
    <w:p w:rsidR="00D95E4F" w:rsidRDefault="00D95E4F">
      <w:pPr>
        <w:rPr>
          <w:rFonts w:ascii="宋体" w:cs="宋体"/>
          <w:sz w:val="24"/>
        </w:rPr>
      </w:pPr>
    </w:p>
    <w:p w:rsidR="00D95E4F" w:rsidRDefault="00D95E4F">
      <w:pPr>
        <w:rPr>
          <w:rFonts w:ascii="宋体" w:cs="宋体"/>
          <w:sz w:val="24"/>
        </w:rPr>
      </w:pPr>
    </w:p>
    <w:p w:rsidR="00D95E4F" w:rsidRDefault="00D95E4F">
      <w:pPr>
        <w:rPr>
          <w:rFonts w:ascii="宋体" w:cs="宋体"/>
          <w:sz w:val="24"/>
        </w:rPr>
      </w:pPr>
    </w:p>
    <w:p w:rsidR="00D95E4F" w:rsidRDefault="00D95E4F">
      <w:pPr>
        <w:rPr>
          <w:rFonts w:ascii="宋体" w:cs="宋体"/>
          <w:sz w:val="24"/>
        </w:rPr>
      </w:pPr>
    </w:p>
    <w:p w:rsidR="00D95E4F" w:rsidRDefault="00D95E4F" w:rsidP="00153C2E">
      <w:pPr>
        <w:ind w:firstLineChars="200" w:firstLine="31680"/>
        <w:rPr>
          <w:sz w:val="30"/>
          <w:szCs w:val="30"/>
        </w:rPr>
      </w:pPr>
    </w:p>
    <w:sectPr w:rsidR="00D95E4F">
      <w:footerReference w:type="default" r:id="rId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E4F" w:rsidRDefault="00D95E4F" w:rsidP="006F6487">
      <w:r>
        <w:separator/>
      </w:r>
    </w:p>
  </w:endnote>
  <w:endnote w:type="continuationSeparator" w:id="0">
    <w:p w:rsidR="00D95E4F" w:rsidRDefault="00D95E4F" w:rsidP="006F64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E4F" w:rsidRDefault="00D95E4F">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56704;mso-wrap-style:none;mso-position-horizontal:center;mso-position-horizontal-relative:margin" filled="f" stroked="f" strokeweight=".5pt">
          <v:textbox style="mso-fit-shape-to-text:t" inset="0,0,0,0">
            <w:txbxContent>
              <w:p w:rsidR="00D95E4F" w:rsidRDefault="00D95E4F">
                <w:pPr>
                  <w:pStyle w:val="Footer"/>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E4F" w:rsidRDefault="00D95E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E4F" w:rsidRDefault="00D95E4F">
    <w:pPr>
      <w:pStyle w:val="Footer"/>
    </w:pPr>
    <w:r>
      <w:rPr>
        <w:noProof/>
      </w:rPr>
      <w:pict>
        <v:shapetype id="_x0000_t202" coordsize="21600,21600" o:spt="202" path="m,l,21600r21600,l21600,xe">
          <v:stroke joinstyle="miter"/>
          <v:path gradientshapeok="t" o:connecttype="rect"/>
        </v:shapetype>
        <v:shape id="_x0000_s2050" type="#_x0000_t202" style="position:absolute;margin-left:0;margin-top:0;width:2in;height:2in;z-index:251658752;mso-wrap-style:none;mso-position-horizontal:center;mso-position-horizontal-relative:margin" filled="f" stroked="f" strokeweight=".5pt">
          <v:textbox style="mso-fit-shape-to-text:t" inset="0,0,0,0">
            <w:txbxContent>
              <w:p w:rsidR="00D95E4F" w:rsidRDefault="00D95E4F">
                <w:pPr>
                  <w:pStyle w:val="Footer"/>
                  <w:rPr>
                    <w:sz w:val="30"/>
                    <w:szCs w:val="30"/>
                  </w:rPr>
                </w:pPr>
                <w:r>
                  <w:rPr>
                    <w:sz w:val="30"/>
                    <w:szCs w:val="30"/>
                  </w:rPr>
                  <w:fldChar w:fldCharType="begin"/>
                </w:r>
                <w:r>
                  <w:rPr>
                    <w:sz w:val="30"/>
                    <w:szCs w:val="30"/>
                  </w:rPr>
                  <w:instrText xml:space="preserve"> PAGE  \* MERGEFORMAT </w:instrText>
                </w:r>
                <w:r>
                  <w:rPr>
                    <w:sz w:val="30"/>
                    <w:szCs w:val="30"/>
                  </w:rPr>
                  <w:fldChar w:fldCharType="separate"/>
                </w:r>
                <w:r>
                  <w:rPr>
                    <w:noProof/>
                    <w:sz w:val="30"/>
                    <w:szCs w:val="30"/>
                  </w:rPr>
                  <w:t>12</w:t>
                </w:r>
                <w:r>
                  <w:rPr>
                    <w:sz w:val="30"/>
                    <w:szCs w:val="30"/>
                  </w:rPr>
                  <w:fldChar w:fldCharType="end"/>
                </w:r>
              </w:p>
            </w:txbxContent>
          </v:textbox>
          <w10:wrap anchorx="margin"/>
        </v:shape>
      </w:pict>
    </w:r>
    <w:r>
      <w:rPr>
        <w:noProof/>
      </w:rPr>
      <w:pict>
        <v:shape id="_x0000_s2051" type="#_x0000_t202" style="position:absolute;margin-left:0;margin-top:0;width:2in;height:2in;z-index:251657728;mso-wrap-style:none;mso-position-horizontal:center;mso-position-horizontal-relative:margin" filled="f" stroked="f" strokeweight=".5pt">
          <v:textbox style="mso-fit-shape-to-text:t" inset="0,0,0,0">
            <w:txbxContent>
              <w:p w:rsidR="00D95E4F" w:rsidRDefault="00D95E4F">
                <w:pPr>
                  <w:pStyle w:val="Foote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E4F" w:rsidRDefault="00D95E4F" w:rsidP="006F6487">
      <w:r>
        <w:separator/>
      </w:r>
    </w:p>
  </w:footnote>
  <w:footnote w:type="continuationSeparator" w:id="0">
    <w:p w:rsidR="00D95E4F" w:rsidRDefault="00D95E4F" w:rsidP="006F64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E4F" w:rsidRDefault="00D95E4F">
    <w:pPr>
      <w:pStyle w:val="Header"/>
      <w:pBdr>
        <w:top w:val="none" w:sz="0" w:space="0" w:color="auto"/>
        <w:left w:val="none" w:sz="0" w:space="0" w:color="auto"/>
        <w:bottom w:val="none" w:sz="0" w:space="0" w:color="auto"/>
        <w:right w:val="none" w:sz="0" w:space="0" w:color="auto"/>
      </w:pBdr>
      <w:jc w:val="right"/>
    </w:pPr>
    <w:r w:rsidRPr="00AD34E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1" o:spid="_x0000_i1026" type="#_x0000_t75" alt="logo黑字无字母_副本" style="width:193.5pt;height:36.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D7B0B2"/>
    <w:multiLevelType w:val="singleLevel"/>
    <w:tmpl w:val="8FD7B0B2"/>
    <w:lvl w:ilvl="0">
      <w:start w:val="1"/>
      <w:numFmt w:val="chineseCounting"/>
      <w:suff w:val="nothing"/>
      <w:lvlText w:val="%1、"/>
      <w:lvlJc w:val="left"/>
      <w:rPr>
        <w:rFonts w:cs="Times New Roman" w:hint="eastAsia"/>
      </w:rPr>
    </w:lvl>
  </w:abstractNum>
  <w:abstractNum w:abstractNumId="1">
    <w:nsid w:val="AD63B852"/>
    <w:multiLevelType w:val="singleLevel"/>
    <w:tmpl w:val="AD63B852"/>
    <w:lvl w:ilvl="0">
      <w:start w:val="1"/>
      <w:numFmt w:val="decimal"/>
      <w:suff w:val="nothing"/>
      <w:lvlText w:val="%1、"/>
      <w:lvlJc w:val="left"/>
      <w:rPr>
        <w:rFonts w:cs="Times New Roman"/>
      </w:rPr>
    </w:lvl>
  </w:abstractNum>
  <w:abstractNum w:abstractNumId="2">
    <w:nsid w:val="AEA0220B"/>
    <w:multiLevelType w:val="singleLevel"/>
    <w:tmpl w:val="AEA0220B"/>
    <w:lvl w:ilvl="0">
      <w:start w:val="1"/>
      <w:numFmt w:val="decimal"/>
      <w:suff w:val="nothing"/>
      <w:lvlText w:val="（%1）"/>
      <w:lvlJc w:val="left"/>
      <w:rPr>
        <w:rFonts w:cs="Times New Roman"/>
      </w:rPr>
    </w:lvl>
  </w:abstractNum>
  <w:abstractNum w:abstractNumId="3">
    <w:nsid w:val="19C67C91"/>
    <w:multiLevelType w:val="singleLevel"/>
    <w:tmpl w:val="19C67C91"/>
    <w:lvl w:ilvl="0">
      <w:start w:val="1"/>
      <w:numFmt w:val="chineseCounting"/>
      <w:suff w:val="nothing"/>
      <w:lvlText w:val="（%1）"/>
      <w:lvlJc w:val="left"/>
      <w:rPr>
        <w:rFonts w:cs="Times New Roman" w:hint="eastAsia"/>
      </w:rPr>
    </w:lvl>
  </w:abstractNum>
  <w:abstractNum w:abstractNumId="4">
    <w:nsid w:val="411EC5CA"/>
    <w:multiLevelType w:val="singleLevel"/>
    <w:tmpl w:val="411EC5CA"/>
    <w:lvl w:ilvl="0">
      <w:start w:val="1"/>
      <w:numFmt w:val="decimal"/>
      <w:suff w:val="nothing"/>
      <w:lvlText w:val="%1、"/>
      <w:lvlJc w:val="left"/>
      <w:rPr>
        <w:rFonts w:cs="Times New Roman"/>
      </w:rPr>
    </w:lvl>
  </w:abstractNum>
  <w:abstractNum w:abstractNumId="5">
    <w:nsid w:val="47731C0D"/>
    <w:multiLevelType w:val="singleLevel"/>
    <w:tmpl w:val="47731C0D"/>
    <w:lvl w:ilvl="0">
      <w:start w:val="1"/>
      <w:numFmt w:val="decimal"/>
      <w:suff w:val="nothing"/>
      <w:lvlText w:val="%1、"/>
      <w:lvlJc w:val="left"/>
      <w:rPr>
        <w:rFonts w:cs="Times New Roman"/>
      </w:rPr>
    </w:lvl>
  </w:abstractNum>
  <w:abstractNum w:abstractNumId="6">
    <w:nsid w:val="4DAEF3F8"/>
    <w:multiLevelType w:val="singleLevel"/>
    <w:tmpl w:val="4DAEF3F8"/>
    <w:lvl w:ilvl="0">
      <w:start w:val="1"/>
      <w:numFmt w:val="decimal"/>
      <w:suff w:val="nothing"/>
      <w:lvlText w:val="（%1）"/>
      <w:lvlJc w:val="left"/>
      <w:rPr>
        <w:rFonts w:cs="Times New Roman"/>
      </w:rPr>
    </w:lvl>
  </w:abstractNum>
  <w:abstractNum w:abstractNumId="7">
    <w:nsid w:val="59A8DD1A"/>
    <w:multiLevelType w:val="singleLevel"/>
    <w:tmpl w:val="59A8DD1A"/>
    <w:lvl w:ilvl="0">
      <w:start w:val="1"/>
      <w:numFmt w:val="chineseCounting"/>
      <w:suff w:val="nothing"/>
      <w:lvlText w:val="（%1）"/>
      <w:lvlJc w:val="left"/>
      <w:rPr>
        <w:rFonts w:cs="Times New Roman" w:hint="eastAsia"/>
      </w:rPr>
    </w:lvl>
  </w:abstractNum>
  <w:abstractNum w:abstractNumId="8">
    <w:nsid w:val="5EFCCF75"/>
    <w:multiLevelType w:val="singleLevel"/>
    <w:tmpl w:val="5EFCCF75"/>
    <w:lvl w:ilvl="0">
      <w:start w:val="1"/>
      <w:numFmt w:val="chineseCounting"/>
      <w:suff w:val="nothing"/>
      <w:lvlText w:val="（%1）"/>
      <w:lvlJc w:val="left"/>
      <w:rPr>
        <w:rFonts w:cs="Times New Roman" w:hint="eastAsia"/>
      </w:rPr>
    </w:lvl>
  </w:abstractNum>
  <w:abstractNum w:abstractNumId="9">
    <w:nsid w:val="73502616"/>
    <w:multiLevelType w:val="singleLevel"/>
    <w:tmpl w:val="73502616"/>
    <w:lvl w:ilvl="0">
      <w:start w:val="1"/>
      <w:numFmt w:val="chineseCounting"/>
      <w:suff w:val="nothing"/>
      <w:lvlText w:val="（%1）"/>
      <w:lvlJc w:val="left"/>
      <w:rPr>
        <w:rFonts w:cs="Times New Roman" w:hint="eastAsia"/>
      </w:rPr>
    </w:lvl>
  </w:abstractNum>
  <w:num w:numId="1">
    <w:abstractNumId w:val="0"/>
  </w:num>
  <w:num w:numId="2">
    <w:abstractNumId w:val="8"/>
  </w:num>
  <w:num w:numId="3">
    <w:abstractNumId w:val="7"/>
  </w:num>
  <w:num w:numId="4">
    <w:abstractNumId w:val="4"/>
  </w:num>
  <w:num w:numId="5">
    <w:abstractNumId w:val="9"/>
  </w:num>
  <w:num w:numId="6">
    <w:abstractNumId w:val="1"/>
  </w:num>
  <w:num w:numId="7">
    <w:abstractNumId w:val="6"/>
  </w:num>
  <w:num w:numId="8">
    <w:abstractNumId w:val="2"/>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420"/>
  <w:drawingGridVerticalSpacing w:val="156"/>
  <w:noPunctuationKerning/>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6487"/>
    <w:rsid w:val="00153C2E"/>
    <w:rsid w:val="001A7690"/>
    <w:rsid w:val="00336A06"/>
    <w:rsid w:val="006F6487"/>
    <w:rsid w:val="00AD34E9"/>
    <w:rsid w:val="00C41993"/>
    <w:rsid w:val="00D95E4F"/>
    <w:rsid w:val="00DA237D"/>
    <w:rsid w:val="013B2285"/>
    <w:rsid w:val="0382148B"/>
    <w:rsid w:val="04877670"/>
    <w:rsid w:val="065B22F9"/>
    <w:rsid w:val="09771801"/>
    <w:rsid w:val="0AB36CAF"/>
    <w:rsid w:val="0C2C505E"/>
    <w:rsid w:val="0EC82986"/>
    <w:rsid w:val="0F2116A4"/>
    <w:rsid w:val="0FC665A2"/>
    <w:rsid w:val="11291BE9"/>
    <w:rsid w:val="120C57B0"/>
    <w:rsid w:val="14246CA5"/>
    <w:rsid w:val="150C0192"/>
    <w:rsid w:val="19765236"/>
    <w:rsid w:val="1A5F23F9"/>
    <w:rsid w:val="1BF760E4"/>
    <w:rsid w:val="1DAB2B4C"/>
    <w:rsid w:val="20D838BE"/>
    <w:rsid w:val="22F32018"/>
    <w:rsid w:val="296163D5"/>
    <w:rsid w:val="2C0955AD"/>
    <w:rsid w:val="2CD76131"/>
    <w:rsid w:val="2CFA46A0"/>
    <w:rsid w:val="2D440C40"/>
    <w:rsid w:val="2E3A417A"/>
    <w:rsid w:val="2EC34CCC"/>
    <w:rsid w:val="2FFD3FAF"/>
    <w:rsid w:val="30FD210A"/>
    <w:rsid w:val="31B34940"/>
    <w:rsid w:val="32FB148E"/>
    <w:rsid w:val="37B37CF0"/>
    <w:rsid w:val="382B436B"/>
    <w:rsid w:val="39AF7ACC"/>
    <w:rsid w:val="3AEF730E"/>
    <w:rsid w:val="3B9C2557"/>
    <w:rsid w:val="3CDB20A7"/>
    <w:rsid w:val="3F4F4E01"/>
    <w:rsid w:val="40607150"/>
    <w:rsid w:val="40711581"/>
    <w:rsid w:val="47D471F3"/>
    <w:rsid w:val="485447C2"/>
    <w:rsid w:val="4A3D57C8"/>
    <w:rsid w:val="4B99250A"/>
    <w:rsid w:val="4C213951"/>
    <w:rsid w:val="4F404F23"/>
    <w:rsid w:val="4F91186B"/>
    <w:rsid w:val="506A2D43"/>
    <w:rsid w:val="520249E3"/>
    <w:rsid w:val="54F44FD1"/>
    <w:rsid w:val="558F6083"/>
    <w:rsid w:val="55B57BFD"/>
    <w:rsid w:val="586E37BC"/>
    <w:rsid w:val="591F3EB8"/>
    <w:rsid w:val="5E593DF9"/>
    <w:rsid w:val="5EC830F7"/>
    <w:rsid w:val="60E263D6"/>
    <w:rsid w:val="629835FC"/>
    <w:rsid w:val="62B10EC3"/>
    <w:rsid w:val="656438B6"/>
    <w:rsid w:val="65F5472D"/>
    <w:rsid w:val="6635208E"/>
    <w:rsid w:val="66C51036"/>
    <w:rsid w:val="69792F19"/>
    <w:rsid w:val="69CD73C5"/>
    <w:rsid w:val="69E36FF7"/>
    <w:rsid w:val="6A4703BC"/>
    <w:rsid w:val="6A662471"/>
    <w:rsid w:val="6C675BBF"/>
    <w:rsid w:val="6C7E76BC"/>
    <w:rsid w:val="6CCE0CF2"/>
    <w:rsid w:val="6E9B096A"/>
    <w:rsid w:val="6FAC7795"/>
    <w:rsid w:val="6FCF205D"/>
    <w:rsid w:val="6FE04E60"/>
    <w:rsid w:val="70685A4E"/>
    <w:rsid w:val="7087759F"/>
    <w:rsid w:val="716A2351"/>
    <w:rsid w:val="71FD1443"/>
    <w:rsid w:val="73191B10"/>
    <w:rsid w:val="73CC546E"/>
    <w:rsid w:val="75367110"/>
    <w:rsid w:val="76956130"/>
    <w:rsid w:val="7A3F79CF"/>
    <w:rsid w:val="7B5E68E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487"/>
    <w:pPr>
      <w:widowControl w:val="0"/>
      <w:jc w:val="both"/>
    </w:pPr>
    <w:rPr>
      <w:rFonts w:ascii="Calibri" w:hAnsi="Calibri"/>
      <w:szCs w:val="24"/>
    </w:rPr>
  </w:style>
  <w:style w:type="paragraph" w:styleId="Heading1">
    <w:name w:val="heading 1"/>
    <w:basedOn w:val="Normal"/>
    <w:next w:val="Normal"/>
    <w:link w:val="Heading1Char"/>
    <w:uiPriority w:val="99"/>
    <w:qFormat/>
    <w:rsid w:val="006F6487"/>
    <w:pPr>
      <w:keepNext/>
      <w:keepLines/>
      <w:spacing w:before="340" w:after="330" w:line="578" w:lineRule="auto"/>
      <w:outlineLvl w:val="0"/>
    </w:pPr>
    <w:rPr>
      <w:rFonts w:ascii="Times New Roman" w:hAnsi="Times New Roman"/>
      <w:b/>
      <w:bCs/>
      <w:kern w:val="44"/>
      <w:sz w:val="44"/>
      <w:szCs w:val="44"/>
    </w:rPr>
  </w:style>
  <w:style w:type="paragraph" w:styleId="Heading2">
    <w:name w:val="heading 2"/>
    <w:basedOn w:val="Normal"/>
    <w:next w:val="Normal"/>
    <w:link w:val="Heading2Char"/>
    <w:uiPriority w:val="99"/>
    <w:qFormat/>
    <w:rsid w:val="006F6487"/>
    <w:pPr>
      <w:keepNext/>
      <w:keepLines/>
      <w:spacing w:before="260" w:after="260" w:line="416" w:lineRule="auto"/>
      <w:outlineLvl w:val="1"/>
    </w:pPr>
    <w:rPr>
      <w:rFonts w:ascii="Calibri Light" w:hAnsi="Calibri Light"/>
      <w:b/>
      <w:bCs/>
      <w:sz w:val="32"/>
      <w:szCs w:val="32"/>
    </w:rPr>
  </w:style>
  <w:style w:type="paragraph" w:styleId="Heading3">
    <w:name w:val="heading 3"/>
    <w:basedOn w:val="Normal"/>
    <w:next w:val="Normal"/>
    <w:link w:val="Heading3Char"/>
    <w:uiPriority w:val="99"/>
    <w:qFormat/>
    <w:rsid w:val="006F6487"/>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9"/>
    <w:qFormat/>
    <w:rsid w:val="006F6487"/>
    <w:pPr>
      <w:keepNext/>
      <w:keepLines/>
      <w:spacing w:line="372" w:lineRule="auto"/>
      <w:outlineLvl w:val="3"/>
    </w:pPr>
    <w:rPr>
      <w:rFonts w:ascii="Arial" w:eastAsia="黑体" w:hAnsi="Arial"/>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DA2"/>
    <w:rPr>
      <w:rFonts w:ascii="Calibri" w:hAnsi="Calibri"/>
      <w:b/>
      <w:bCs/>
      <w:kern w:val="44"/>
      <w:sz w:val="44"/>
      <w:szCs w:val="44"/>
    </w:rPr>
  </w:style>
  <w:style w:type="character" w:customStyle="1" w:styleId="Heading2Char">
    <w:name w:val="Heading 2 Char"/>
    <w:basedOn w:val="DefaultParagraphFont"/>
    <w:link w:val="Heading2"/>
    <w:uiPriority w:val="9"/>
    <w:semiHidden/>
    <w:rsid w:val="00BD3DA2"/>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semiHidden/>
    <w:rsid w:val="00BD3DA2"/>
    <w:rPr>
      <w:rFonts w:ascii="Calibri" w:hAnsi="Calibri"/>
      <w:b/>
      <w:bCs/>
      <w:sz w:val="32"/>
      <w:szCs w:val="32"/>
    </w:rPr>
  </w:style>
  <w:style w:type="character" w:customStyle="1" w:styleId="Heading4Char">
    <w:name w:val="Heading 4 Char"/>
    <w:basedOn w:val="DefaultParagraphFont"/>
    <w:link w:val="Heading4"/>
    <w:uiPriority w:val="9"/>
    <w:semiHidden/>
    <w:rsid w:val="00BD3DA2"/>
    <w:rPr>
      <w:rFonts w:asciiTheme="majorHAnsi" w:eastAsiaTheme="majorEastAsia" w:hAnsiTheme="majorHAnsi" w:cstheme="majorBidi"/>
      <w:b/>
      <w:bCs/>
      <w:sz w:val="28"/>
      <w:szCs w:val="28"/>
    </w:rPr>
  </w:style>
  <w:style w:type="paragraph" w:styleId="TOC3">
    <w:name w:val="toc 3"/>
    <w:basedOn w:val="Normal"/>
    <w:next w:val="Normal"/>
    <w:uiPriority w:val="99"/>
    <w:rsid w:val="006F6487"/>
    <w:pPr>
      <w:ind w:leftChars="400" w:left="840"/>
    </w:pPr>
  </w:style>
  <w:style w:type="paragraph" w:styleId="Footer">
    <w:name w:val="footer"/>
    <w:basedOn w:val="Normal"/>
    <w:link w:val="FooterChar"/>
    <w:uiPriority w:val="99"/>
    <w:rsid w:val="006F6487"/>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BD3DA2"/>
    <w:rPr>
      <w:rFonts w:ascii="Calibri" w:hAnsi="Calibri"/>
      <w:sz w:val="18"/>
      <w:szCs w:val="18"/>
    </w:rPr>
  </w:style>
  <w:style w:type="paragraph" w:styleId="Header">
    <w:name w:val="header"/>
    <w:basedOn w:val="Normal"/>
    <w:link w:val="HeaderChar"/>
    <w:uiPriority w:val="99"/>
    <w:rsid w:val="006F648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BD3DA2"/>
    <w:rPr>
      <w:rFonts w:ascii="Calibri" w:hAnsi="Calibri"/>
      <w:sz w:val="18"/>
      <w:szCs w:val="18"/>
    </w:rPr>
  </w:style>
  <w:style w:type="paragraph" w:styleId="TOC1">
    <w:name w:val="toc 1"/>
    <w:basedOn w:val="Normal"/>
    <w:next w:val="Normal"/>
    <w:uiPriority w:val="99"/>
    <w:rsid w:val="006F6487"/>
  </w:style>
  <w:style w:type="paragraph" w:styleId="TOC2">
    <w:name w:val="toc 2"/>
    <w:basedOn w:val="Normal"/>
    <w:next w:val="Normal"/>
    <w:uiPriority w:val="99"/>
    <w:rsid w:val="006F6487"/>
    <w:pPr>
      <w:ind w:leftChars="200" w:left="420"/>
    </w:pPr>
  </w:style>
  <w:style w:type="table" w:styleId="TableGrid">
    <w:name w:val="Table Grid"/>
    <w:basedOn w:val="TableNormal"/>
    <w:uiPriority w:val="99"/>
    <w:rsid w:val="006F6487"/>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oleObject" Target="embeddings/oleObject4.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10" Type="http://schemas.openxmlformats.org/officeDocument/2006/relationships/image" Target="media/image2.png"/><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29</Pages>
  <Words>2056</Words>
  <Characters>11721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张泽云</cp:lastModifiedBy>
  <cp:revision>2</cp:revision>
  <cp:lastPrinted>2018-12-26T13:18:00Z</cp:lastPrinted>
  <dcterms:created xsi:type="dcterms:W3CDTF">2014-10-29T12:08:00Z</dcterms:created>
  <dcterms:modified xsi:type="dcterms:W3CDTF">2018-12-28T00:32:00Z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