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72"/>
          <w:szCs w:val="72"/>
        </w:rPr>
      </w:pPr>
    </w:p>
    <w:p>
      <w:pPr>
        <w:rPr>
          <w:b/>
          <w:sz w:val="72"/>
          <w:szCs w:val="72"/>
        </w:rPr>
      </w:pPr>
    </w:p>
    <w:p>
      <w:pPr>
        <w:rPr>
          <w:b/>
          <w:sz w:val="72"/>
          <w:szCs w:val="72"/>
        </w:rPr>
      </w:pPr>
    </w:p>
    <w:p>
      <w:pPr>
        <w:jc w:val="center"/>
        <w:rPr>
          <w:rFonts w:hint="eastAsia"/>
          <w:b/>
          <w:sz w:val="72"/>
          <w:szCs w:val="72"/>
        </w:rPr>
      </w:pPr>
    </w:p>
    <w:p>
      <w:pPr>
        <w:jc w:val="center"/>
        <w:rPr>
          <w:rFonts w:hint="eastAsia"/>
          <w:b/>
          <w:sz w:val="72"/>
          <w:szCs w:val="72"/>
        </w:rPr>
      </w:pPr>
      <w:r>
        <w:rPr>
          <w:rFonts w:hint="eastAsia"/>
          <w:b/>
          <w:sz w:val="72"/>
          <w:szCs w:val="72"/>
        </w:rPr>
        <w:t>山西管理职业学院</w:t>
      </w:r>
    </w:p>
    <w:p>
      <w:pPr>
        <w:jc w:val="center"/>
        <w:rPr>
          <w:b/>
          <w:sz w:val="72"/>
          <w:szCs w:val="72"/>
        </w:rPr>
      </w:pPr>
      <w:r>
        <w:rPr>
          <w:rFonts w:hint="eastAsia"/>
          <w:b/>
          <w:sz w:val="72"/>
          <w:szCs w:val="72"/>
        </w:rPr>
        <w:t>2017年毕业生就业质量报告</w:t>
      </w:r>
    </w:p>
    <w:p>
      <w:pPr>
        <w:rPr>
          <w:sz w:val="72"/>
          <w:szCs w:val="72"/>
        </w:rPr>
      </w:pPr>
    </w:p>
    <w:p/>
    <w:p/>
    <w:p/>
    <w:p/>
    <w:p/>
    <w:p/>
    <w:p/>
    <w:p/>
    <w:p/>
    <w:p/>
    <w:p/>
    <w:p>
      <w:pPr>
        <w:jc w:val="center"/>
        <w:rPr>
          <w:rFonts w:hint="eastAsia"/>
          <w:b/>
          <w:sz w:val="36"/>
          <w:szCs w:val="36"/>
        </w:rPr>
      </w:pPr>
    </w:p>
    <w:p>
      <w:pPr>
        <w:rPr>
          <w:rFonts w:hint="eastAsia"/>
          <w:b/>
          <w:sz w:val="36"/>
          <w:szCs w:val="36"/>
        </w:rPr>
      </w:pPr>
    </w:p>
    <w:p>
      <w:pPr>
        <w:jc w:val="center"/>
        <w:rPr>
          <w:rFonts w:hint="eastAsia"/>
          <w:b/>
          <w:sz w:val="36"/>
          <w:szCs w:val="36"/>
        </w:rPr>
      </w:pPr>
    </w:p>
    <w:p>
      <w:pPr>
        <w:jc w:val="center"/>
        <w:rPr>
          <w:b/>
          <w:sz w:val="36"/>
          <w:szCs w:val="36"/>
        </w:rPr>
      </w:pPr>
      <w:r>
        <w:rPr>
          <w:rFonts w:hint="eastAsia"/>
          <w:b/>
          <w:sz w:val="36"/>
          <w:szCs w:val="36"/>
        </w:rPr>
        <w:t>山西管理职业学院</w:t>
      </w:r>
    </w:p>
    <w:p>
      <w:pPr>
        <w:jc w:val="center"/>
        <w:rPr>
          <w:b/>
          <w:sz w:val="36"/>
          <w:szCs w:val="36"/>
        </w:rPr>
      </w:pPr>
      <w:r>
        <w:rPr>
          <w:rFonts w:hint="eastAsia"/>
          <w:b/>
          <w:sz w:val="36"/>
          <w:szCs w:val="36"/>
        </w:rPr>
        <w:t>二0一七年十二月</w:t>
      </w:r>
    </w:p>
    <w:p>
      <w:pPr>
        <w:rPr>
          <w:b/>
          <w:sz w:val="36"/>
          <w:szCs w:val="36"/>
        </w:rPr>
        <w:sectPr>
          <w:headerReference r:id="rId4" w:type="first"/>
          <w:headerReference r:id="rId3" w:type="default"/>
          <w:footerReference r:id="rId5" w:type="default"/>
          <w:pgSz w:w="11906" w:h="16838"/>
          <w:pgMar w:top="720" w:right="720" w:bottom="720" w:left="720" w:header="851" w:footer="992" w:gutter="0"/>
          <w:pgNumType w:start="1"/>
          <w:cols w:space="425" w:num="1"/>
          <w:titlePg/>
          <w:docGrid w:type="lines" w:linePitch="312" w:charSpace="0"/>
        </w:sectPr>
      </w:pPr>
    </w:p>
    <w:sdt>
      <w:sdtPr>
        <w:rPr>
          <w:rFonts w:ascii="Calibri" w:hAnsi="Calibri" w:eastAsia="宋体" w:cs="Times New Roman"/>
          <w:b w:val="0"/>
          <w:bCs w:val="0"/>
          <w:color w:val="auto"/>
          <w:kern w:val="2"/>
          <w:sz w:val="21"/>
          <w:szCs w:val="22"/>
          <w:lang w:val="zh-CN"/>
        </w:rPr>
        <w:id w:val="32576802"/>
        <w:docPartObj>
          <w:docPartGallery w:val="Table of Contents"/>
          <w:docPartUnique/>
        </w:docPartObj>
      </w:sdtPr>
      <w:sdtEndPr>
        <w:rPr>
          <w:rFonts w:cs="Times New Roman" w:asciiTheme="minorEastAsia" w:hAnsiTheme="minorEastAsia" w:eastAsiaTheme="minorEastAsia"/>
          <w:b w:val="0"/>
          <w:bCs w:val="0"/>
          <w:color w:val="auto"/>
          <w:kern w:val="2"/>
          <w:sz w:val="24"/>
          <w:szCs w:val="24"/>
          <w:lang w:val="en-US"/>
        </w:rPr>
      </w:sdtEndPr>
      <w:sdtContent>
        <w:p>
          <w:pPr>
            <w:pStyle w:val="28"/>
            <w:jc w:val="center"/>
            <w:rPr>
              <w:sz w:val="36"/>
              <w:szCs w:val="36"/>
            </w:rPr>
          </w:pPr>
          <w:r>
            <w:rPr>
              <w:sz w:val="36"/>
              <w:szCs w:val="36"/>
              <w:lang w:val="zh-CN"/>
            </w:rPr>
            <w:t>目录</w:t>
          </w:r>
        </w:p>
        <w:p>
          <w:pPr>
            <w:pStyle w:val="11"/>
            <w:tabs>
              <w:tab w:val="right" w:leader="dot" w:pos="8296"/>
            </w:tabs>
            <w:rPr>
              <w:rFonts w:asciiTheme="minorEastAsia" w:hAnsiTheme="minorEastAsia" w:eastAsiaTheme="minorEastAsia" w:cstheme="minorBidi"/>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TOC \o "1-3" \h \z \u </w:instrText>
          </w:r>
          <w:r>
            <w:rPr>
              <w:rFonts w:asciiTheme="minorEastAsia" w:hAnsiTheme="minorEastAsia" w:eastAsiaTheme="minorEastAsia"/>
              <w:sz w:val="24"/>
              <w:szCs w:val="24"/>
            </w:rPr>
            <w:fldChar w:fldCharType="separate"/>
          </w:r>
          <w:r>
            <w:fldChar w:fldCharType="begin"/>
          </w:r>
          <w:r>
            <w:instrText xml:space="preserve"> HYPERLINK \l "_Toc503542076" </w:instrText>
          </w:r>
          <w:r>
            <w:fldChar w:fldCharType="separate"/>
          </w:r>
          <w:r>
            <w:rPr>
              <w:rStyle w:val="14"/>
              <w:rFonts w:hint="eastAsia" w:asciiTheme="minorEastAsia" w:hAnsiTheme="minorEastAsia" w:eastAsiaTheme="minorEastAsia"/>
              <w:sz w:val="24"/>
              <w:szCs w:val="24"/>
            </w:rPr>
            <w:t>前</w:t>
          </w:r>
          <w:r>
            <w:rPr>
              <w:rStyle w:val="14"/>
              <w:rFonts w:asciiTheme="minorEastAsia" w:hAnsiTheme="minorEastAsia" w:eastAsiaTheme="minorEastAsia"/>
              <w:sz w:val="24"/>
              <w:szCs w:val="24"/>
            </w:rPr>
            <w:t xml:space="preserve"> </w:t>
          </w:r>
          <w:r>
            <w:rPr>
              <w:rStyle w:val="14"/>
              <w:rFonts w:hint="eastAsia" w:asciiTheme="minorEastAsia" w:hAnsiTheme="minorEastAsia" w:eastAsiaTheme="minorEastAsia"/>
              <w:sz w:val="24"/>
              <w:szCs w:val="24"/>
            </w:rPr>
            <w:t>言</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_Toc503542076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8296"/>
            </w:tabs>
            <w:rPr>
              <w:rFonts w:asciiTheme="minorEastAsia" w:hAnsiTheme="minorEastAsia" w:eastAsiaTheme="minorEastAsia" w:cstheme="minorBidi"/>
              <w:sz w:val="24"/>
              <w:szCs w:val="24"/>
            </w:rPr>
          </w:pPr>
          <w:r>
            <w:fldChar w:fldCharType="begin"/>
          </w:r>
          <w:r>
            <w:instrText xml:space="preserve"> HYPERLINK \l "_Toc503542077" </w:instrText>
          </w:r>
          <w:r>
            <w:fldChar w:fldCharType="separate"/>
          </w:r>
          <w:r>
            <w:rPr>
              <w:rStyle w:val="14"/>
              <w:rFonts w:hint="eastAsia" w:cs="宋体" w:asciiTheme="minorEastAsia" w:hAnsiTheme="minorEastAsia" w:eastAsiaTheme="minorEastAsia"/>
              <w:sz w:val="24"/>
              <w:szCs w:val="24"/>
            </w:rPr>
            <w:t>一、毕业生规模与结构基本情况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_Toc503542077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"_Toc503542078" </w:instrText>
          </w:r>
          <w:r>
            <w:fldChar w:fldCharType="separate"/>
          </w:r>
          <w:r>
            <w:rPr>
              <w:rStyle w:val="14"/>
              <w:rFonts w:hint="eastAsia" w:cs="宋体" w:asciiTheme="minorEastAsia" w:hAnsiTheme="minorEastAsia" w:eastAsiaTheme="minorEastAsia"/>
              <w:sz w:val="24"/>
              <w:szCs w:val="24"/>
            </w:rPr>
            <w:t>（一）毕业生总体规模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_Toc503542078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"_Toc503542079" </w:instrText>
          </w:r>
          <w:r>
            <w:fldChar w:fldCharType="separate"/>
          </w:r>
          <w:r>
            <w:rPr>
              <w:rStyle w:val="14"/>
              <w:rFonts w:hint="eastAsia" w:cs="宋体" w:asciiTheme="minorEastAsia" w:hAnsiTheme="minorEastAsia" w:eastAsiaTheme="minorEastAsia"/>
              <w:sz w:val="24"/>
              <w:szCs w:val="24"/>
            </w:rPr>
            <w:t>（二）毕业生专业分布</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_Toc503542079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"_Toc503542080" </w:instrText>
          </w:r>
          <w:r>
            <w:fldChar w:fldCharType="separate"/>
          </w:r>
          <w:r>
            <w:rPr>
              <w:rStyle w:val="14"/>
              <w:rFonts w:hint="eastAsia" w:asciiTheme="minorEastAsia" w:hAnsiTheme="minorEastAsia" w:eastAsiaTheme="minorEastAsia"/>
              <w:sz w:val="24"/>
              <w:szCs w:val="24"/>
            </w:rPr>
            <w:t>（三）毕业生性别比例分布</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"_Toc503542081" </w:instrText>
          </w:r>
          <w:r>
            <w:fldChar w:fldCharType="separate"/>
          </w:r>
          <w:r>
            <w:rPr>
              <w:rStyle w:val="14"/>
              <w:rFonts w:hint="eastAsia" w:asciiTheme="minorEastAsia" w:hAnsiTheme="minorEastAsia" w:eastAsiaTheme="minorEastAsia"/>
              <w:sz w:val="24"/>
              <w:szCs w:val="24"/>
            </w:rPr>
            <w:t>（四）毕业生生源地分布</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8296"/>
            </w:tabs>
            <w:rPr>
              <w:rFonts w:asciiTheme="minorEastAsia" w:hAnsiTheme="minorEastAsia" w:eastAsiaTheme="minorEastAsia" w:cstheme="minorBidi"/>
              <w:sz w:val="24"/>
              <w:szCs w:val="24"/>
            </w:rPr>
          </w:pPr>
          <w:r>
            <w:fldChar w:fldCharType="begin"/>
          </w:r>
          <w:r>
            <w:instrText xml:space="preserve"> HYPERLINK \l "_Toc503542082" </w:instrText>
          </w:r>
          <w:r>
            <w:fldChar w:fldCharType="separate"/>
          </w:r>
          <w:r>
            <w:rPr>
              <w:rStyle w:val="14"/>
              <w:rFonts w:hint="eastAsia" w:asciiTheme="minorEastAsia" w:hAnsiTheme="minorEastAsia" w:eastAsiaTheme="minorEastAsia"/>
              <w:sz w:val="24"/>
              <w:szCs w:val="24"/>
            </w:rPr>
            <w:t>二、毕业生就业基本情况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"_Toc503542083" </w:instrText>
          </w:r>
          <w:r>
            <w:fldChar w:fldCharType="separate"/>
          </w:r>
          <w:r>
            <w:rPr>
              <w:rStyle w:val="14"/>
              <w:rFonts w:hint="eastAsia" w:asciiTheme="minorEastAsia" w:hAnsiTheme="minorEastAsia" w:eastAsiaTheme="minorEastAsia"/>
              <w:sz w:val="24"/>
              <w:szCs w:val="24"/>
            </w:rPr>
            <w:t>（一）毕业生总体就业情况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"_Toc503542084" </w:instrText>
          </w:r>
          <w:r>
            <w:fldChar w:fldCharType="separate"/>
          </w:r>
          <w:r>
            <w:rPr>
              <w:rStyle w:val="14"/>
              <w:rFonts w:hint="eastAsia" w:asciiTheme="minorEastAsia" w:hAnsiTheme="minorEastAsia" w:eastAsiaTheme="minorEastAsia"/>
              <w:sz w:val="24"/>
              <w:szCs w:val="24"/>
            </w:rPr>
            <w:t>（二）毕业生分专业就业情况</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"_Toc503542085" </w:instrText>
          </w:r>
          <w:r>
            <w:fldChar w:fldCharType="separate"/>
          </w:r>
          <w:r>
            <w:rPr>
              <w:rStyle w:val="14"/>
              <w:rFonts w:hint="eastAsia" w:asciiTheme="minorEastAsia" w:hAnsiTheme="minorEastAsia" w:eastAsiaTheme="minorEastAsia"/>
              <w:sz w:val="24"/>
              <w:szCs w:val="24"/>
            </w:rPr>
            <w:t>（三）毕业生就业流向</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"_Toc503542086" </w:instrText>
          </w:r>
          <w:r>
            <w:fldChar w:fldCharType="separate"/>
          </w:r>
          <w:r>
            <w:rPr>
              <w:rStyle w:val="14"/>
              <w:rFonts w:asciiTheme="minorEastAsia" w:hAnsiTheme="minorEastAsia" w:eastAsiaTheme="minorEastAsia"/>
              <w:sz w:val="24"/>
              <w:szCs w:val="24"/>
            </w:rPr>
            <w:t>1</w:t>
          </w:r>
          <w:r>
            <w:rPr>
              <w:rStyle w:val="14"/>
              <w:rFonts w:hint="eastAsia" w:asciiTheme="minorEastAsia" w:hAnsiTheme="minorEastAsia" w:eastAsiaTheme="minorEastAsia"/>
              <w:sz w:val="24"/>
              <w:szCs w:val="24"/>
            </w:rPr>
            <w:t>、毕业生总体就业流向</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7</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"_Toc503542087" </w:instrText>
          </w:r>
          <w:r>
            <w:fldChar w:fldCharType="separate"/>
          </w:r>
          <w:r>
            <w:rPr>
              <w:rStyle w:val="14"/>
              <w:rFonts w:asciiTheme="minorEastAsia" w:hAnsiTheme="minorEastAsia" w:eastAsiaTheme="minorEastAsia"/>
              <w:sz w:val="24"/>
              <w:szCs w:val="24"/>
            </w:rPr>
            <w:t>2</w:t>
          </w:r>
          <w:r>
            <w:rPr>
              <w:rStyle w:val="14"/>
              <w:rFonts w:hint="eastAsia" w:asciiTheme="minorEastAsia" w:hAnsiTheme="minorEastAsia" w:eastAsiaTheme="minorEastAsia"/>
              <w:sz w:val="24"/>
              <w:szCs w:val="24"/>
            </w:rPr>
            <w:t>、毕业生就业单位性质流向</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8</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"_Toc503542088" </w:instrText>
          </w:r>
          <w:r>
            <w:fldChar w:fldCharType="separate"/>
          </w:r>
          <w:r>
            <w:rPr>
              <w:rStyle w:val="14"/>
              <w:rFonts w:asciiTheme="minorEastAsia" w:hAnsiTheme="minorEastAsia" w:eastAsiaTheme="minorEastAsia"/>
              <w:sz w:val="24"/>
              <w:szCs w:val="24"/>
            </w:rPr>
            <w:t>3</w:t>
          </w:r>
          <w:r>
            <w:rPr>
              <w:rStyle w:val="14"/>
              <w:rFonts w:hint="eastAsia" w:asciiTheme="minorEastAsia" w:hAnsiTheme="minorEastAsia" w:eastAsiaTheme="minorEastAsia"/>
              <w:sz w:val="24"/>
              <w:szCs w:val="24"/>
            </w:rPr>
            <w:t>、毕业生就业单位地域流向</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"_Toc503542089" </w:instrText>
          </w:r>
          <w:r>
            <w:fldChar w:fldCharType="separate"/>
          </w:r>
          <w:r>
            <w:rPr>
              <w:rStyle w:val="14"/>
              <w:rFonts w:hint="eastAsia" w:asciiTheme="minorEastAsia" w:hAnsiTheme="minorEastAsia" w:eastAsiaTheme="minorEastAsia"/>
              <w:sz w:val="24"/>
              <w:szCs w:val="24"/>
            </w:rPr>
            <w:t>（四）毕业生对就业单位的满意度</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_Toc503542089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9</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"_Toc503542090" </w:instrText>
          </w:r>
          <w:r>
            <w:fldChar w:fldCharType="separate"/>
          </w:r>
          <w:r>
            <w:rPr>
              <w:rStyle w:val="14"/>
              <w:rFonts w:hint="eastAsia" w:cs="宋体" w:asciiTheme="minorEastAsia" w:hAnsiTheme="minorEastAsia" w:eastAsiaTheme="minorEastAsia"/>
              <w:sz w:val="24"/>
              <w:szCs w:val="24"/>
            </w:rPr>
            <w:t>（五）用人单位对我院毕业生的评价和反馈</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8296"/>
            </w:tabs>
            <w:rPr>
              <w:rFonts w:asciiTheme="minorEastAsia" w:hAnsiTheme="minorEastAsia" w:eastAsiaTheme="minorEastAsia" w:cstheme="minorBidi"/>
              <w:sz w:val="24"/>
              <w:szCs w:val="24"/>
            </w:rPr>
          </w:pPr>
          <w:r>
            <w:fldChar w:fldCharType="begin"/>
          </w:r>
          <w:r>
            <w:instrText xml:space="preserve"> HYPERLINK \l "_Toc503542091" </w:instrText>
          </w:r>
          <w:r>
            <w:fldChar w:fldCharType="separate"/>
          </w:r>
          <w:r>
            <w:rPr>
              <w:rStyle w:val="14"/>
              <w:rFonts w:hint="eastAsia" w:cs="宋体" w:asciiTheme="minorEastAsia" w:hAnsiTheme="minorEastAsia" w:eastAsiaTheme="minorEastAsia"/>
              <w:sz w:val="24"/>
              <w:szCs w:val="24"/>
            </w:rPr>
            <w:t>三、对毕业生基本情况及就业情况的分析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"_Toc503542092" </w:instrText>
          </w:r>
          <w:r>
            <w:fldChar w:fldCharType="separate"/>
          </w:r>
          <w:r>
            <w:rPr>
              <w:rStyle w:val="14"/>
              <w:rFonts w:hint="eastAsia" w:cs="宋体" w:asciiTheme="minorEastAsia" w:hAnsiTheme="minorEastAsia" w:eastAsiaTheme="minorEastAsia"/>
              <w:sz w:val="24"/>
              <w:szCs w:val="24"/>
            </w:rPr>
            <w:t>（一）我院</w:t>
          </w:r>
          <w:r>
            <w:rPr>
              <w:rStyle w:val="14"/>
              <w:rFonts w:cs="宋体" w:asciiTheme="minorEastAsia" w:hAnsiTheme="minorEastAsia" w:eastAsiaTheme="minorEastAsia"/>
              <w:sz w:val="24"/>
              <w:szCs w:val="24"/>
            </w:rPr>
            <w:t>2017</w:t>
          </w:r>
          <w:r>
            <w:rPr>
              <w:rStyle w:val="14"/>
              <w:rFonts w:hint="eastAsia" w:cs="宋体" w:asciiTheme="minorEastAsia" w:hAnsiTheme="minorEastAsia" w:eastAsiaTheme="minorEastAsia"/>
              <w:sz w:val="24"/>
              <w:szCs w:val="24"/>
            </w:rPr>
            <w:t>届毕业生基本情况的分析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"_Toc503542093" </w:instrText>
          </w:r>
          <w:r>
            <w:fldChar w:fldCharType="separate"/>
          </w:r>
          <w:r>
            <w:rPr>
              <w:rStyle w:val="14"/>
              <w:rFonts w:hint="eastAsia" w:cs="宋体" w:asciiTheme="minorEastAsia" w:hAnsiTheme="minorEastAsia" w:eastAsiaTheme="minorEastAsia"/>
              <w:sz w:val="24"/>
              <w:szCs w:val="24"/>
            </w:rPr>
            <w:t>（二）我院</w:t>
          </w:r>
          <w:r>
            <w:rPr>
              <w:rStyle w:val="14"/>
              <w:rFonts w:cs="宋体" w:asciiTheme="minorEastAsia" w:hAnsiTheme="minorEastAsia" w:eastAsiaTheme="minorEastAsia"/>
              <w:sz w:val="24"/>
              <w:szCs w:val="24"/>
            </w:rPr>
            <w:t>2017</w:t>
          </w:r>
          <w:r>
            <w:rPr>
              <w:rStyle w:val="14"/>
              <w:rFonts w:hint="eastAsia" w:cs="宋体" w:asciiTheme="minorEastAsia" w:hAnsiTheme="minorEastAsia" w:eastAsiaTheme="minorEastAsia"/>
              <w:sz w:val="24"/>
              <w:szCs w:val="24"/>
            </w:rPr>
            <w:t>届毕业生就业情况分析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"_Toc503542094" </w:instrText>
          </w:r>
          <w:r>
            <w:fldChar w:fldCharType="separate"/>
          </w:r>
          <w:r>
            <w:rPr>
              <w:rStyle w:val="14"/>
              <w:rFonts w:hint="eastAsia" w:cs="宋体" w:asciiTheme="minorEastAsia" w:hAnsiTheme="minorEastAsia" w:eastAsiaTheme="minorEastAsia"/>
              <w:sz w:val="24"/>
              <w:szCs w:val="24"/>
            </w:rPr>
            <w:t>（三）我院</w:t>
          </w:r>
          <w:r>
            <w:rPr>
              <w:rStyle w:val="14"/>
              <w:rFonts w:cs="宋体" w:asciiTheme="minorEastAsia" w:hAnsiTheme="minorEastAsia" w:eastAsiaTheme="minorEastAsia"/>
              <w:sz w:val="24"/>
              <w:szCs w:val="24"/>
            </w:rPr>
            <w:t>2017</w:t>
          </w:r>
          <w:r>
            <w:rPr>
              <w:rStyle w:val="14"/>
              <w:rFonts w:hint="eastAsia" w:cs="宋体" w:asciiTheme="minorEastAsia" w:hAnsiTheme="minorEastAsia" w:eastAsiaTheme="minorEastAsia"/>
              <w:sz w:val="24"/>
              <w:szCs w:val="24"/>
            </w:rPr>
            <w:t>届毕业生就业工作面临的问题</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"_Toc503542095" </w:instrText>
          </w:r>
          <w:r>
            <w:fldChar w:fldCharType="separate"/>
          </w:r>
          <w:r>
            <w:rPr>
              <w:rStyle w:val="14"/>
              <w:rFonts w:cs="宋体" w:asciiTheme="minorEastAsia" w:hAnsiTheme="minorEastAsia" w:eastAsiaTheme="minorEastAsia"/>
              <w:sz w:val="24"/>
              <w:szCs w:val="24"/>
            </w:rPr>
            <w:t>1</w:t>
          </w:r>
          <w:r>
            <w:rPr>
              <w:rStyle w:val="14"/>
              <w:rFonts w:hint="eastAsia" w:cs="宋体" w:asciiTheme="minorEastAsia" w:hAnsiTheme="minorEastAsia" w:eastAsiaTheme="minorEastAsia"/>
              <w:sz w:val="24"/>
              <w:szCs w:val="24"/>
            </w:rPr>
            <w:t>、就业形势依旧严峻、就业压力不断增加</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11</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"_Toc503542096" </w:instrText>
          </w:r>
          <w:r>
            <w:fldChar w:fldCharType="separate"/>
          </w:r>
          <w:r>
            <w:rPr>
              <w:rStyle w:val="14"/>
              <w:rFonts w:cs="宋体" w:asciiTheme="minorEastAsia" w:hAnsiTheme="minorEastAsia" w:eastAsiaTheme="minorEastAsia"/>
              <w:sz w:val="24"/>
              <w:szCs w:val="24"/>
            </w:rPr>
            <w:t>2</w:t>
          </w:r>
          <w:r>
            <w:rPr>
              <w:rStyle w:val="14"/>
              <w:rFonts w:hint="eastAsia" w:cs="宋体" w:asciiTheme="minorEastAsia" w:hAnsiTheme="minorEastAsia" w:eastAsiaTheme="minorEastAsia"/>
              <w:sz w:val="24"/>
              <w:szCs w:val="24"/>
            </w:rPr>
            <w:t>、就业市场以校园招聘活动为主体</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"_Toc503542097" </w:instrText>
          </w:r>
          <w:r>
            <w:fldChar w:fldCharType="separate"/>
          </w:r>
          <w:r>
            <w:rPr>
              <w:rStyle w:val="14"/>
              <w:rFonts w:cs="宋体" w:asciiTheme="minorEastAsia" w:hAnsiTheme="minorEastAsia" w:eastAsiaTheme="minorEastAsia"/>
              <w:sz w:val="24"/>
              <w:szCs w:val="24"/>
            </w:rPr>
            <w:t>3</w:t>
          </w:r>
          <w:r>
            <w:rPr>
              <w:rStyle w:val="14"/>
              <w:rFonts w:hint="eastAsia" w:cs="宋体" w:asciiTheme="minorEastAsia" w:hAnsiTheme="minorEastAsia" w:eastAsiaTheme="minorEastAsia"/>
              <w:sz w:val="24"/>
              <w:szCs w:val="24"/>
            </w:rPr>
            <w:t>、毕业生就业结构矛盾较突出，供求关系不平衡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"_Toc503542098" </w:instrText>
          </w:r>
          <w:r>
            <w:fldChar w:fldCharType="separate"/>
          </w:r>
          <w:r>
            <w:rPr>
              <w:rStyle w:val="14"/>
              <w:rFonts w:cs="宋体" w:asciiTheme="minorEastAsia" w:hAnsiTheme="minorEastAsia" w:eastAsiaTheme="minorEastAsia"/>
              <w:sz w:val="24"/>
              <w:szCs w:val="24"/>
            </w:rPr>
            <w:t>4</w:t>
          </w:r>
          <w:r>
            <w:rPr>
              <w:rStyle w:val="14"/>
              <w:rFonts w:hint="eastAsia" w:cs="宋体" w:asciiTheme="minorEastAsia" w:hAnsiTheme="minorEastAsia" w:eastAsiaTheme="minorEastAsia"/>
              <w:sz w:val="24"/>
              <w:szCs w:val="24"/>
            </w:rPr>
            <w:t>、毕业生在择业、就业中存在认知偏差</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"_Toc503542099" </w:instrText>
          </w:r>
          <w:r>
            <w:fldChar w:fldCharType="separate"/>
          </w:r>
          <w:r>
            <w:rPr>
              <w:rStyle w:val="14"/>
              <w:rFonts w:cs="宋体" w:asciiTheme="minorEastAsia" w:hAnsiTheme="minorEastAsia" w:eastAsiaTheme="minorEastAsia"/>
              <w:sz w:val="24"/>
              <w:szCs w:val="24"/>
            </w:rPr>
            <w:t>5</w:t>
          </w:r>
          <w:r>
            <w:rPr>
              <w:rStyle w:val="14"/>
              <w:rFonts w:hint="eastAsia" w:cs="宋体" w:asciiTheme="minorEastAsia" w:hAnsiTheme="minorEastAsia" w:eastAsiaTheme="minorEastAsia"/>
              <w:sz w:val="24"/>
              <w:szCs w:val="24"/>
            </w:rPr>
            <w:t>、</w:t>
          </w:r>
          <w:r>
            <w:rPr>
              <w:rStyle w:val="14"/>
              <w:rFonts w:hint="eastAsia" w:asciiTheme="minorEastAsia" w:hAnsiTheme="minorEastAsia" w:eastAsiaTheme="minorEastAsia"/>
              <w:sz w:val="24"/>
              <w:szCs w:val="24"/>
            </w:rPr>
            <w:t>就业率处于中等水平，但企业质量偏低</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_Toc503542099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6"/>
            <w:tabs>
              <w:tab w:val="right" w:leader="dot" w:pos="8296"/>
            </w:tabs>
            <w:rPr>
              <w:rFonts w:asciiTheme="minorEastAsia" w:hAnsiTheme="minorEastAsia" w:eastAsiaTheme="minorEastAsia" w:cstheme="minorBidi"/>
              <w:sz w:val="24"/>
              <w:szCs w:val="24"/>
            </w:rPr>
          </w:pPr>
          <w:r>
            <w:fldChar w:fldCharType="begin"/>
          </w:r>
          <w:r>
            <w:instrText xml:space="preserve"> HYPERLINK \l "_Toc503542100" </w:instrText>
          </w:r>
          <w:r>
            <w:fldChar w:fldCharType="separate"/>
          </w:r>
          <w:r>
            <w:rPr>
              <w:rStyle w:val="14"/>
              <w:rFonts w:asciiTheme="minorEastAsia" w:hAnsiTheme="minorEastAsia" w:eastAsiaTheme="minorEastAsia"/>
              <w:sz w:val="24"/>
              <w:szCs w:val="24"/>
            </w:rPr>
            <w:t>6</w:t>
          </w:r>
          <w:r>
            <w:rPr>
              <w:rStyle w:val="14"/>
              <w:rFonts w:hint="eastAsia" w:asciiTheme="minorEastAsia" w:hAnsiTheme="minorEastAsia" w:eastAsiaTheme="minorEastAsia"/>
              <w:sz w:val="24"/>
              <w:szCs w:val="24"/>
            </w:rPr>
            <w:t>、学院创业扶持起步较晚，学生自主创业未形成规模。</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_Toc503542100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8296"/>
            </w:tabs>
            <w:rPr>
              <w:rFonts w:asciiTheme="minorEastAsia" w:hAnsiTheme="minorEastAsia" w:eastAsiaTheme="minorEastAsia" w:cstheme="minorBidi"/>
              <w:sz w:val="24"/>
              <w:szCs w:val="24"/>
            </w:rPr>
          </w:pPr>
          <w:r>
            <w:fldChar w:fldCharType="begin"/>
          </w:r>
          <w:r>
            <w:instrText xml:space="preserve"> HYPERLINK \l "_Toc503542101" </w:instrText>
          </w:r>
          <w:r>
            <w:fldChar w:fldCharType="separate"/>
          </w:r>
          <w:r>
            <w:rPr>
              <w:rStyle w:val="14"/>
              <w:rFonts w:hint="eastAsia" w:cs="宋体" w:asciiTheme="minorEastAsia" w:hAnsiTheme="minorEastAsia" w:eastAsiaTheme="minorEastAsia"/>
              <w:sz w:val="24"/>
              <w:szCs w:val="24"/>
            </w:rPr>
            <w:t>四、就业分析对我院教育教学的反馈</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_Toc503542101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"_Toc503542102" </w:instrText>
          </w:r>
          <w:r>
            <w:fldChar w:fldCharType="separate"/>
          </w:r>
          <w:r>
            <w:rPr>
              <w:rStyle w:val="14"/>
              <w:rFonts w:hint="eastAsia" w:cs="宋体" w:asciiTheme="minorEastAsia" w:hAnsiTheme="minorEastAsia" w:eastAsiaTheme="minorEastAsia"/>
              <w:sz w:val="24"/>
              <w:szCs w:val="24"/>
            </w:rPr>
            <w:t>（一）合理编制招生计划、及时调整专业设置</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_Toc503542102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"_Toc503542103" </w:instrText>
          </w:r>
          <w:r>
            <w:fldChar w:fldCharType="separate"/>
          </w:r>
          <w:r>
            <w:rPr>
              <w:rStyle w:val="14"/>
              <w:rFonts w:hint="eastAsia" w:asciiTheme="minorEastAsia" w:hAnsiTheme="minorEastAsia" w:eastAsiaTheme="minorEastAsia"/>
              <w:sz w:val="24"/>
              <w:szCs w:val="24"/>
            </w:rPr>
            <w:t>（二）优化专业结构布局，开拓校企合作就业模式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"_Toc503542104" </w:instrText>
          </w:r>
          <w:r>
            <w:fldChar w:fldCharType="separate"/>
          </w:r>
          <w:r>
            <w:rPr>
              <w:rStyle w:val="14"/>
              <w:rFonts w:hint="eastAsia" w:cs="宋体" w:asciiTheme="minorEastAsia" w:hAnsiTheme="minorEastAsia" w:eastAsiaTheme="minorEastAsia"/>
              <w:sz w:val="24"/>
              <w:szCs w:val="24"/>
            </w:rPr>
            <w:t>（三）参照社会反馈，适时修改人才培养模式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14</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"_Toc503542105" </w:instrText>
          </w:r>
          <w:r>
            <w:fldChar w:fldCharType="separate"/>
          </w:r>
          <w:r>
            <w:rPr>
              <w:rStyle w:val="14"/>
              <w:rFonts w:hint="eastAsia" w:cs="宋体" w:asciiTheme="minorEastAsia" w:hAnsiTheme="minorEastAsia" w:eastAsiaTheme="minorEastAsia"/>
              <w:sz w:val="24"/>
              <w:szCs w:val="24"/>
            </w:rPr>
            <w:t>（四）学院开展就业意识教育，使职业生涯规划贯穿始终。</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"_Toc503542106" </w:instrText>
          </w:r>
          <w:r>
            <w:fldChar w:fldCharType="separate"/>
          </w:r>
          <w:r>
            <w:rPr>
              <w:rStyle w:val="14"/>
              <w:rFonts w:hint="eastAsia" w:cs="宋体" w:asciiTheme="minorEastAsia" w:hAnsiTheme="minorEastAsia" w:eastAsiaTheme="minorEastAsia"/>
              <w:sz w:val="24"/>
              <w:szCs w:val="24"/>
            </w:rPr>
            <w:t>（五）组织校园招聘和宣讲活动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2"/>
            <w:tabs>
              <w:tab w:val="right" w:leader="dot" w:pos="8296"/>
            </w:tabs>
            <w:rPr>
              <w:rFonts w:asciiTheme="minorEastAsia" w:hAnsiTheme="minorEastAsia" w:eastAsiaTheme="minorEastAsia" w:cstheme="minorBidi"/>
              <w:sz w:val="24"/>
              <w:szCs w:val="24"/>
            </w:rPr>
          </w:pPr>
          <w:r>
            <w:fldChar w:fldCharType="begin"/>
          </w:r>
          <w:r>
            <w:instrText xml:space="preserve"> HYPERLINK \l "_Toc503542107" </w:instrText>
          </w:r>
          <w:r>
            <w:fldChar w:fldCharType="separate"/>
          </w:r>
          <w:r>
            <w:rPr>
              <w:rStyle w:val="14"/>
              <w:rFonts w:hint="eastAsia" w:cs="宋体" w:asciiTheme="minorEastAsia" w:hAnsiTheme="minorEastAsia" w:eastAsiaTheme="minorEastAsia"/>
              <w:sz w:val="24"/>
              <w:szCs w:val="24"/>
            </w:rPr>
            <w:t>（六）引导与扶持大学生创业</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15</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11"/>
            <w:tabs>
              <w:tab w:val="right" w:leader="dot" w:pos="8296"/>
            </w:tabs>
            <w:rPr>
              <w:rFonts w:asciiTheme="minorEastAsia" w:hAnsiTheme="minorEastAsia" w:eastAsiaTheme="minorEastAsia" w:cstheme="minorBidi"/>
              <w:sz w:val="24"/>
              <w:szCs w:val="24"/>
            </w:rPr>
          </w:pPr>
          <w:r>
            <w:fldChar w:fldCharType="begin"/>
          </w:r>
          <w:r>
            <w:instrText xml:space="preserve"> HYPERLINK \l "_Toc503542108" </w:instrText>
          </w:r>
          <w:r>
            <w:fldChar w:fldCharType="separate"/>
          </w:r>
          <w:r>
            <w:rPr>
              <w:rStyle w:val="14"/>
              <w:rFonts w:hint="eastAsia" w:cs="宋体" w:asciiTheme="minorEastAsia" w:hAnsiTheme="minorEastAsia" w:eastAsiaTheme="minorEastAsia"/>
              <w:sz w:val="24"/>
              <w:szCs w:val="24"/>
            </w:rPr>
            <w:t>结束语</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_Toc503542108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rPr>
              <w:rFonts w:asciiTheme="minorEastAsia" w:hAnsiTheme="minorEastAsia" w:eastAsiaTheme="minorEastAsia"/>
              <w:sz w:val="24"/>
              <w:szCs w:val="24"/>
            </w:rPr>
          </w:pPr>
          <w:r>
            <w:rPr>
              <w:rFonts w:asciiTheme="minorEastAsia" w:hAnsiTheme="minorEastAsia" w:eastAsiaTheme="minorEastAsia"/>
              <w:sz w:val="24"/>
              <w:szCs w:val="24"/>
            </w:rPr>
            <w:fldChar w:fldCharType="end"/>
          </w:r>
        </w:p>
      </w:sdtContent>
    </w:sdt>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
      <w:pPr>
        <w:sectPr>
          <w:headerReference r:id="rId6" w:type="default"/>
          <w:pgSz w:w="11906" w:h="16838"/>
          <w:pgMar w:top="1440" w:right="1800" w:bottom="1440" w:left="1800" w:header="851" w:footer="992" w:gutter="0"/>
          <w:pgNumType w:start="1"/>
          <w:cols w:space="425" w:num="1"/>
          <w:titlePg/>
          <w:docGrid w:type="lines" w:linePitch="312" w:charSpace="0"/>
        </w:sectPr>
      </w:pPr>
    </w:p>
    <w:p/>
    <w:p>
      <w:pPr>
        <w:pStyle w:val="2"/>
        <w:tabs>
          <w:tab w:val="center" w:pos="4153"/>
        </w:tabs>
        <w:jc w:val="center"/>
        <w:rPr>
          <w:rFonts w:ascii="宋体" w:hAnsi="宋体"/>
          <w:b w:val="0"/>
          <w:color w:val="000000"/>
          <w:sz w:val="36"/>
          <w:szCs w:val="36"/>
        </w:rPr>
      </w:pPr>
      <w:bookmarkStart w:id="0" w:name="_Toc503537192"/>
      <w:bookmarkStart w:id="1" w:name="_Toc503537448"/>
      <w:bookmarkStart w:id="2" w:name="_Toc503541618"/>
      <w:bookmarkStart w:id="3" w:name="_Toc503541832"/>
      <w:bookmarkStart w:id="4" w:name="_Toc503542076"/>
      <w:r>
        <w:rPr>
          <w:rFonts w:hint="eastAsia" w:ascii="宋体" w:hAnsi="宋体"/>
          <w:color w:val="000000"/>
          <w:sz w:val="36"/>
          <w:szCs w:val="36"/>
        </w:rPr>
        <w:t>前 言</w:t>
      </w:r>
      <w:bookmarkEnd w:id="0"/>
      <w:bookmarkEnd w:id="1"/>
      <w:bookmarkEnd w:id="2"/>
      <w:bookmarkEnd w:id="3"/>
      <w:bookmarkEnd w:id="4"/>
    </w:p>
    <w:p>
      <w:pPr>
        <w:widowControl/>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山西管理职业学院是山西省人民政府批准、国家教育部备案、山西省人力资源和社会保障厅管理的一所专科层次的公办全日制普通高等职业院校。 </w:t>
      </w:r>
    </w:p>
    <w:p>
      <w:pPr>
        <w:widowControl/>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院位于山西省临汾市滨河西路，占地面积280亩，建筑面积7万多平方米，建有综合教学楼、实训楼、图书馆、学术报告厅等现代化的教学设施；拥有校园网应用系统7个，建有能同时容纳1000余人的微机房和38个多媒体教室；有实验实训室40个，生产性校内实训基地3个，现代物流实训中心1个，可供学生顶岗实习的校外实训基地60余个；馆藏图书27万余册，拥有可容纳300余人的书刊阅览室及100余座的电子阅览室。</w:t>
      </w:r>
    </w:p>
    <w:p>
      <w:pPr>
        <w:widowControl/>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院现有在校生3000余人，教职工200人，专业教师120余人，其中副高以上职称30人，研究生学历及硕士、博士学位教师80余人，“双师型”教师70余人，省级“双师型”教学名师、优秀教师10余人，每年还从行业企业引进紧缺急需且具备丰富实践经验的能工巧匠担任专业课、实习实训课程的指导教师。</w:t>
      </w:r>
    </w:p>
    <w:p>
      <w:pPr>
        <w:widowControl/>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院设有办公室、组织部、宣传部、监察室、人事处、教务处、学生处、计财处、后勤处、招生就业处10个党政管理机构和工会、团委2个群团组织，设财会系、商贸系、艺术系、公共管理系、信息管理系、基础教学部、思政部、成教培训部8个教学业务机构和科研部、图书馆、实训中心3个教学辅助机构。</w:t>
      </w:r>
    </w:p>
    <w:p>
      <w:pPr>
        <w:widowControl/>
        <w:spacing w:line="440" w:lineRule="exact"/>
        <w:ind w:firstLine="480" w:firstLineChars="20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学院现有4大专业群，设有会计、市场营销、物流管理、人力资源管理、计算机应用技术、软件技术、城市轨道交通运营管理、摄影摄像技术等25个专业，面向全国6省市招生。其中物流管理、会计、人力资源管理、市场营销、计算机应用技术等专业获批中央财政支持建设项目；物流管理专业为山西省特色专业建设项目；会计和物流管理专业被山西省教育厅命名为山西省品牌专业；学院积极与企业进行校企合作，共同建设软件技术、商务英语、艺术设计、视觉传播设计与制作专业；城市轨道交通运营管理专业与太原市轨道交通发展有限公司签订“订单培养”协议。此外，学院是山西省创业培训师资培训定点机构，设有国家职业技能鉴定所，开展20多个工种的职业培训和考试，是山西省计算机应用能力培训点和考核点。</w:t>
      </w: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近年来，学院屡获“山西省直文明和谐单位”、“山西省先进基层党组织”、“山西省青年文明号”、“消防安全四个能力建设达标星级单位”、“山西省伙食工作先进单位”等荣誉称号。</w:t>
      </w:r>
    </w:p>
    <w:p>
      <w:pPr>
        <w:spacing w:line="440" w:lineRule="exact"/>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根据《教育部办公厅关于编制发布高校毕业生就业质量年度报告的通知》（教学厅函﹝</w:t>
      </w:r>
      <w:r>
        <w:rPr>
          <w:rFonts w:cs="宋体" w:asciiTheme="minorEastAsia" w:hAnsiTheme="minorEastAsia" w:eastAsiaTheme="minorEastAsia"/>
          <w:sz w:val="24"/>
        </w:rPr>
        <w:t>2013</w:t>
      </w:r>
      <w:r>
        <w:rPr>
          <w:rFonts w:hint="eastAsia" w:cs="宋体" w:asciiTheme="minorEastAsia" w:hAnsiTheme="minorEastAsia" w:eastAsiaTheme="minorEastAsia"/>
          <w:sz w:val="24"/>
        </w:rPr>
        <w:t>﹞</w:t>
      </w:r>
      <w:r>
        <w:rPr>
          <w:rFonts w:cs="宋体" w:asciiTheme="minorEastAsia" w:hAnsiTheme="minorEastAsia" w:eastAsiaTheme="minorEastAsia"/>
          <w:sz w:val="24"/>
        </w:rPr>
        <w:t>25</w:t>
      </w:r>
      <w:r>
        <w:rPr>
          <w:rFonts w:hint="eastAsia" w:cs="宋体" w:asciiTheme="minorEastAsia" w:hAnsiTheme="minorEastAsia" w:eastAsiaTheme="minorEastAsia"/>
          <w:sz w:val="24"/>
        </w:rPr>
        <w:t>号）文件要求，学校编制和正式发布《山西管理职业学院</w:t>
      </w:r>
      <w:r>
        <w:rPr>
          <w:rFonts w:asciiTheme="minorEastAsia" w:hAnsiTheme="minorEastAsia" w:eastAsiaTheme="minorEastAsia"/>
          <w:sz w:val="24"/>
        </w:rPr>
        <w:t>201</w:t>
      </w:r>
      <w:r>
        <w:rPr>
          <w:rFonts w:hint="eastAsia" w:asciiTheme="minorEastAsia" w:hAnsiTheme="minorEastAsia" w:eastAsiaTheme="minorEastAsia"/>
          <w:sz w:val="24"/>
        </w:rPr>
        <w:t>7</w:t>
      </w:r>
      <w:r>
        <w:rPr>
          <w:rFonts w:hint="eastAsia" w:cs="宋体" w:asciiTheme="minorEastAsia" w:hAnsiTheme="minorEastAsia" w:eastAsiaTheme="minorEastAsia"/>
          <w:sz w:val="24"/>
        </w:rPr>
        <w:t>届毕业生就业质量年度报告》。本报告旨在通过对学院</w:t>
      </w:r>
      <w:r>
        <w:rPr>
          <w:rFonts w:asciiTheme="minorEastAsia" w:hAnsiTheme="minorEastAsia" w:eastAsiaTheme="minorEastAsia"/>
          <w:sz w:val="24"/>
        </w:rPr>
        <w:t>201</w:t>
      </w:r>
      <w:r>
        <w:rPr>
          <w:rFonts w:hint="eastAsia" w:asciiTheme="minorEastAsia" w:hAnsiTheme="minorEastAsia" w:eastAsiaTheme="minorEastAsia"/>
          <w:sz w:val="24"/>
        </w:rPr>
        <w:t>7</w:t>
      </w:r>
      <w:r>
        <w:rPr>
          <w:rFonts w:hint="eastAsia" w:cs="宋体" w:asciiTheme="minorEastAsia" w:hAnsiTheme="minorEastAsia" w:eastAsiaTheme="minorEastAsia"/>
          <w:sz w:val="24"/>
        </w:rPr>
        <w:t>届毕业生的就业情况、学院就业工作进行全面分析总结，从而促使就业与人才培养形成良性互动的长效机制，为学院教育教学改革、人才培养模式创新、就业质量提升等提供重要的参考依据。</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报告内容包括</w:t>
      </w:r>
      <w:r>
        <w:rPr>
          <w:rFonts w:asciiTheme="minorEastAsia" w:hAnsiTheme="minorEastAsia" w:eastAsiaTheme="minorEastAsia"/>
          <w:sz w:val="24"/>
        </w:rPr>
        <w:t>201</w:t>
      </w:r>
      <w:r>
        <w:rPr>
          <w:rFonts w:hint="eastAsia" w:asciiTheme="minorEastAsia" w:hAnsiTheme="minorEastAsia" w:eastAsiaTheme="minorEastAsia"/>
          <w:sz w:val="24"/>
        </w:rPr>
        <w:t>7</w:t>
      </w:r>
      <w:r>
        <w:rPr>
          <w:rFonts w:hint="eastAsia" w:cs="宋体" w:asciiTheme="minorEastAsia" w:hAnsiTheme="minorEastAsia" w:eastAsiaTheme="minorEastAsia"/>
          <w:sz w:val="24"/>
        </w:rPr>
        <w:t>届毕业生规模与结构的基本情况、就业基本情况、对基本情况的分析以及我院毕业生就业过程中显现的问题、教育教学反馈信息等四部分。报告基于学院统计的全体毕业生的就业数据，以及调研数据进行分析。分析的指标主要涵盖了就业率、就业去向分布、就业满意度、专业对口率、用人单位对学院就业服务的满意度和对学院人才培养的满意度等多个方面。</w:t>
      </w:r>
    </w:p>
    <w:p>
      <w:pPr>
        <w:spacing w:line="440" w:lineRule="exact"/>
        <w:ind w:firstLine="200"/>
        <w:rPr>
          <w:rFonts w:asciiTheme="minorEastAsia" w:hAnsiTheme="minorEastAsia" w:eastAsiaTheme="minorEastAsia"/>
        </w:rPr>
      </w:pPr>
    </w:p>
    <w:p/>
    <w:p/>
    <w:p/>
    <w:p/>
    <w:p/>
    <w:p/>
    <w:p/>
    <w:p/>
    <w:p/>
    <w:p/>
    <w:p/>
    <w:p/>
    <w:p/>
    <w:p/>
    <w:p/>
    <w:p>
      <w:pPr>
        <w:spacing w:line="440" w:lineRule="exact"/>
        <w:rPr>
          <w:rFonts w:ascii="楷体" w:hAnsi="楷体" w:eastAsia="楷体"/>
          <w:b/>
          <w:sz w:val="36"/>
          <w:szCs w:val="36"/>
        </w:rPr>
      </w:pPr>
    </w:p>
    <w:p>
      <w:pPr>
        <w:spacing w:line="440" w:lineRule="exact"/>
        <w:rPr>
          <w:rFonts w:ascii="楷体" w:hAnsi="楷体" w:eastAsia="楷体"/>
          <w:b/>
          <w:sz w:val="36"/>
          <w:szCs w:val="36"/>
        </w:rPr>
      </w:pPr>
    </w:p>
    <w:p>
      <w:pPr>
        <w:spacing w:line="440" w:lineRule="exact"/>
        <w:rPr>
          <w:rFonts w:ascii="楷体" w:hAnsi="楷体" w:eastAsia="楷体"/>
          <w:b/>
          <w:sz w:val="36"/>
          <w:szCs w:val="36"/>
        </w:rPr>
      </w:pPr>
    </w:p>
    <w:p>
      <w:pPr>
        <w:spacing w:line="440" w:lineRule="exact"/>
        <w:rPr>
          <w:rFonts w:ascii="楷体" w:hAnsi="楷体" w:eastAsia="楷体"/>
          <w:b/>
          <w:sz w:val="36"/>
          <w:szCs w:val="36"/>
        </w:rPr>
      </w:pPr>
    </w:p>
    <w:p>
      <w:pPr>
        <w:spacing w:line="440" w:lineRule="exact"/>
        <w:rPr>
          <w:rFonts w:ascii="楷体" w:hAnsi="楷体" w:eastAsia="楷体"/>
          <w:b/>
          <w:sz w:val="36"/>
          <w:szCs w:val="36"/>
        </w:rPr>
      </w:pPr>
    </w:p>
    <w:p>
      <w:pPr>
        <w:spacing w:line="440" w:lineRule="exact"/>
        <w:rPr>
          <w:rFonts w:ascii="楷体" w:hAnsi="楷体" w:eastAsia="楷体"/>
          <w:b/>
          <w:sz w:val="36"/>
          <w:szCs w:val="36"/>
        </w:rPr>
      </w:pPr>
    </w:p>
    <w:p>
      <w:pPr>
        <w:pStyle w:val="2"/>
        <w:rPr>
          <w:rFonts w:cs="宋体" w:asciiTheme="minorEastAsia" w:hAnsiTheme="minorEastAsia" w:eastAsiaTheme="minorEastAsia"/>
          <w:b w:val="0"/>
          <w:sz w:val="32"/>
          <w:szCs w:val="32"/>
        </w:rPr>
      </w:pPr>
      <w:bookmarkStart w:id="5" w:name="_Toc503542077"/>
      <w:bookmarkStart w:id="6" w:name="_Toc503541833"/>
      <w:bookmarkStart w:id="7" w:name="_Toc503537449"/>
      <w:bookmarkStart w:id="8" w:name="_Toc503541619"/>
      <w:bookmarkStart w:id="9" w:name="_Toc503537193"/>
      <w:r>
        <w:rPr>
          <w:rFonts w:hint="eastAsia" w:cs="宋体" w:asciiTheme="minorEastAsia" w:hAnsiTheme="minorEastAsia" w:eastAsiaTheme="minorEastAsia"/>
          <w:sz w:val="32"/>
          <w:szCs w:val="32"/>
        </w:rPr>
        <w:t>一、毕业生规模与结构基本情况</w:t>
      </w:r>
      <w:bookmarkEnd w:id="5"/>
      <w:bookmarkEnd w:id="6"/>
      <w:bookmarkEnd w:id="7"/>
      <w:bookmarkEnd w:id="8"/>
      <w:bookmarkEnd w:id="9"/>
    </w:p>
    <w:p>
      <w:pPr>
        <w:pStyle w:val="3"/>
        <w:rPr>
          <w:rFonts w:cs="宋体" w:asciiTheme="minorEastAsia" w:hAnsiTheme="minorEastAsia" w:eastAsiaTheme="minorEastAsia"/>
          <w:b w:val="0"/>
          <w:sz w:val="24"/>
        </w:rPr>
      </w:pPr>
      <w:bookmarkStart w:id="10" w:name="_Toc503537194"/>
      <w:bookmarkStart w:id="11" w:name="_Toc503537450"/>
      <w:bookmarkStart w:id="12" w:name="_Toc503542078"/>
      <w:bookmarkStart w:id="13" w:name="_Toc503541834"/>
      <w:bookmarkStart w:id="14" w:name="_Toc503541620"/>
      <w:r>
        <w:rPr>
          <w:rFonts w:hint="eastAsia" w:cs="宋体" w:asciiTheme="minorEastAsia" w:hAnsiTheme="minorEastAsia" w:eastAsiaTheme="minorEastAsia"/>
          <w:b w:val="0"/>
          <w:sz w:val="24"/>
        </w:rPr>
        <w:t>（一）毕业生总体规模</w:t>
      </w:r>
      <w:bookmarkEnd w:id="10"/>
      <w:bookmarkEnd w:id="11"/>
      <w:bookmarkEnd w:id="12"/>
      <w:bookmarkEnd w:id="13"/>
      <w:bookmarkEnd w:id="14"/>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学院2017届毕业生共833人，其中大专毕业生811人，占毕业生总人数的97.36%，中专毕业生22人，占毕业生总人数的2.64%。</w:t>
      </w:r>
    </w:p>
    <w:p>
      <w:pPr>
        <w:spacing w:line="440" w:lineRule="exact"/>
        <w:ind w:firstLine="480" w:firstLineChars="200"/>
        <w:rPr>
          <w:rFonts w:cs="宋体"/>
          <w:sz w:val="24"/>
        </w:rPr>
      </w:pPr>
    </w:p>
    <w:p>
      <w:pPr>
        <w:ind w:firstLine="420"/>
      </w:pPr>
    </w:p>
    <w:p>
      <w:pPr>
        <w:ind w:firstLine="420"/>
      </w:pPr>
      <w:r>
        <w:rPr>
          <w:rFonts w:hint="eastAsia"/>
        </w:rPr>
        <w:drawing>
          <wp:inline distT="0" distB="0" distL="0" distR="0">
            <wp:extent cx="4800600" cy="23050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3240"/>
        </w:tabs>
      </w:pPr>
      <w:r>
        <w:tab/>
      </w:r>
      <w:r>
        <w:rPr>
          <w:rFonts w:hint="eastAsia"/>
        </w:rPr>
        <w:t>图1：学生学历统计图</w:t>
      </w:r>
    </w:p>
    <w:p/>
    <w:p>
      <w:pPr>
        <w:pStyle w:val="3"/>
        <w:rPr>
          <w:rFonts w:cs="宋体" w:asciiTheme="minorEastAsia" w:hAnsiTheme="minorEastAsia" w:eastAsiaTheme="minorEastAsia"/>
          <w:b w:val="0"/>
          <w:sz w:val="24"/>
        </w:rPr>
      </w:pPr>
      <w:bookmarkStart w:id="15" w:name="_Toc503537195"/>
      <w:bookmarkStart w:id="16" w:name="_Toc503537451"/>
      <w:bookmarkStart w:id="17" w:name="_Toc503541621"/>
      <w:bookmarkStart w:id="18" w:name="_Toc503541835"/>
      <w:bookmarkStart w:id="19" w:name="_Toc503542079"/>
      <w:r>
        <w:rPr>
          <w:rFonts w:hint="eastAsia" w:cs="宋体" w:asciiTheme="minorEastAsia" w:hAnsiTheme="minorEastAsia" w:eastAsiaTheme="minorEastAsia"/>
          <w:b w:val="0"/>
          <w:sz w:val="24"/>
        </w:rPr>
        <w:t>（二）毕业生专业分布</w:t>
      </w:r>
      <w:bookmarkEnd w:id="15"/>
      <w:bookmarkEnd w:id="16"/>
      <w:bookmarkEnd w:id="17"/>
      <w:bookmarkEnd w:id="18"/>
      <w:bookmarkEnd w:id="19"/>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院2017届毕业生分属于5大系16个专业内，其中每个专业均有人数不等的大专毕业生，中专毕业生仅集中在计算机应用、会计、市场营销三个专业内。在各专业人数分布情况中，会计、财务管理和市场营销专业毕业生人数较多，分别占33.37%、10.93%和10.80%，而商务英语、美术、图文信息技术专业毕业生人数最少，分别为0.48%、0.84%和1.32%。</w:t>
      </w: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tabs>
          <w:tab w:val="left" w:pos="3795"/>
        </w:tabs>
        <w:spacing w:line="440" w:lineRule="exact"/>
        <w:jc w:val="center"/>
        <w:rPr>
          <w:rFonts w:cs="宋体"/>
          <w:szCs w:val="21"/>
        </w:rPr>
      </w:pPr>
      <w:r>
        <w:rPr>
          <w:rFonts w:hint="eastAsia" w:cs="宋体"/>
          <w:szCs w:val="21"/>
        </w:rPr>
        <w:t>表1：:2017届毕业生各专业分布情况</w:t>
      </w:r>
    </w:p>
    <w:tbl>
      <w:tblPr>
        <w:tblStyle w:val="15"/>
        <w:tblW w:w="8240" w:type="dxa"/>
        <w:tblInd w:w="93" w:type="dxa"/>
        <w:tblLayout w:type="fixed"/>
        <w:tblCellMar>
          <w:top w:w="0" w:type="dxa"/>
          <w:left w:w="108" w:type="dxa"/>
          <w:bottom w:w="0" w:type="dxa"/>
          <w:right w:w="108" w:type="dxa"/>
        </w:tblCellMar>
      </w:tblPr>
      <w:tblGrid>
        <w:gridCol w:w="1415"/>
        <w:gridCol w:w="1780"/>
        <w:gridCol w:w="1030"/>
        <w:gridCol w:w="1030"/>
        <w:gridCol w:w="1239"/>
        <w:gridCol w:w="1746"/>
      </w:tblGrid>
      <w:tr>
        <w:tblPrEx>
          <w:tblLayout w:type="fixed"/>
          <w:tblCellMar>
            <w:top w:w="0" w:type="dxa"/>
            <w:left w:w="108" w:type="dxa"/>
            <w:bottom w:w="0" w:type="dxa"/>
            <w:right w:w="108" w:type="dxa"/>
          </w:tblCellMar>
        </w:tblPrEx>
        <w:trPr>
          <w:trHeight w:val="241" w:hRule="atLeast"/>
        </w:trPr>
        <w:tc>
          <w:tcPr>
            <w:tcW w:w="14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系部</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专业</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大专</w:t>
            </w:r>
          </w:p>
        </w:tc>
        <w:tc>
          <w:tcPr>
            <w:tcW w:w="1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中专</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总人数</w:t>
            </w:r>
          </w:p>
        </w:tc>
        <w:tc>
          <w:tcPr>
            <w:tcW w:w="17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所占比例</w:t>
            </w:r>
          </w:p>
        </w:tc>
      </w:tr>
      <w:tr>
        <w:tblPrEx>
          <w:tblLayout w:type="fixed"/>
          <w:tblCellMar>
            <w:top w:w="0" w:type="dxa"/>
            <w:left w:w="108" w:type="dxa"/>
            <w:bottom w:w="0" w:type="dxa"/>
            <w:right w:w="108" w:type="dxa"/>
          </w:tblCellMar>
        </w:tblPrEx>
        <w:trPr>
          <w:trHeight w:val="241" w:hRule="atLeast"/>
        </w:trPr>
        <w:tc>
          <w:tcPr>
            <w:tcW w:w="1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财会系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会计</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273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278</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33.37%</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财务管理</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91</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10.93%</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资产评估与管理</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1.56%</w:t>
            </w:r>
          </w:p>
        </w:tc>
      </w:tr>
      <w:tr>
        <w:tblPrEx>
          <w:tblLayout w:type="fixed"/>
          <w:tblCellMar>
            <w:top w:w="0" w:type="dxa"/>
            <w:left w:w="108" w:type="dxa"/>
            <w:bottom w:w="0" w:type="dxa"/>
            <w:right w:w="108" w:type="dxa"/>
          </w:tblCellMar>
        </w:tblPrEx>
        <w:trPr>
          <w:trHeight w:val="241" w:hRule="atLeast"/>
        </w:trPr>
        <w:tc>
          <w:tcPr>
            <w:tcW w:w="1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商贸系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物流管理</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8.40%</w:t>
            </w:r>
          </w:p>
        </w:tc>
      </w:tr>
      <w:tr>
        <w:tblPrEx>
          <w:tblLayout w:type="fixed"/>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市场营销</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90</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10.80%</w:t>
            </w:r>
          </w:p>
        </w:tc>
      </w:tr>
      <w:tr>
        <w:tblPrEx>
          <w:tblLayout w:type="fixed"/>
          <w:tblCellMar>
            <w:top w:w="0" w:type="dxa"/>
            <w:left w:w="108" w:type="dxa"/>
            <w:bottom w:w="0" w:type="dxa"/>
            <w:right w:w="108" w:type="dxa"/>
          </w:tblCellMar>
        </w:tblPrEx>
        <w:trPr>
          <w:trHeight w:val="241" w:hRule="atLeast"/>
        </w:trPr>
        <w:tc>
          <w:tcPr>
            <w:tcW w:w="1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艺术系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美术</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0.84%</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摄影摄像技术</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23</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2.76%</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装潢艺术设计</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47</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47</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5.64%</w:t>
            </w:r>
          </w:p>
        </w:tc>
      </w:tr>
      <w:tr>
        <w:tblPrEx>
          <w:tblLayout w:type="fixed"/>
          <w:tblCellMar>
            <w:top w:w="0" w:type="dxa"/>
            <w:left w:w="108" w:type="dxa"/>
            <w:bottom w:w="0" w:type="dxa"/>
            <w:right w:w="108" w:type="dxa"/>
          </w:tblCellMar>
        </w:tblPrEx>
        <w:trPr>
          <w:trHeight w:val="241" w:hRule="atLeast"/>
        </w:trPr>
        <w:tc>
          <w:tcPr>
            <w:tcW w:w="1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公共管理系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导游</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1.56%</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建筑经济管理</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59</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59</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7.09%</w:t>
            </w:r>
          </w:p>
        </w:tc>
      </w:tr>
      <w:tr>
        <w:tblPrEx>
          <w:tblLayout w:type="fixed"/>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人力资源管理</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26</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26</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3.12%</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商务英语</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0.48%</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文秘</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1.44%</w:t>
            </w:r>
          </w:p>
        </w:tc>
      </w:tr>
      <w:tr>
        <w:tblPrEx>
          <w:tblLayout w:type="fixed"/>
          <w:tblCellMar>
            <w:top w:w="0" w:type="dxa"/>
            <w:left w:w="108" w:type="dxa"/>
            <w:bottom w:w="0" w:type="dxa"/>
            <w:right w:w="108" w:type="dxa"/>
          </w:tblCellMar>
        </w:tblPrEx>
        <w:trPr>
          <w:trHeight w:val="241" w:hRule="atLeast"/>
        </w:trPr>
        <w:tc>
          <w:tcPr>
            <w:tcW w:w="1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信息管理系</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计算机应用技术</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58</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9</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67</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8.05%</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图文信息技术</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11</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1.32%</w:t>
            </w:r>
          </w:p>
        </w:tc>
      </w:tr>
      <w:tr>
        <w:tblPrEx>
          <w:tblLayout w:type="fixed"/>
          <w:tblCellMar>
            <w:top w:w="0" w:type="dxa"/>
            <w:left w:w="108" w:type="dxa"/>
            <w:bottom w:w="0" w:type="dxa"/>
            <w:right w:w="108" w:type="dxa"/>
          </w:tblCellMar>
        </w:tblPrEx>
        <w:trPr>
          <w:trHeight w:val="241" w:hRule="atLeast"/>
        </w:trPr>
        <w:tc>
          <w:tcPr>
            <w:tcW w:w="141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物联网应用技术</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2.64%</w:t>
            </w:r>
          </w:p>
        </w:tc>
      </w:tr>
      <w:tr>
        <w:tblPrEx>
          <w:tblLayout w:type="fixed"/>
          <w:tblCellMar>
            <w:top w:w="0" w:type="dxa"/>
            <w:left w:w="108" w:type="dxa"/>
            <w:bottom w:w="0" w:type="dxa"/>
            <w:right w:w="108" w:type="dxa"/>
          </w:tblCellMar>
        </w:tblPrEx>
        <w:trPr>
          <w:trHeight w:val="241" w:hRule="atLeast"/>
        </w:trPr>
        <w:tc>
          <w:tcPr>
            <w:tcW w:w="3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合计</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811</w:t>
            </w:r>
          </w:p>
        </w:tc>
        <w:tc>
          <w:tcPr>
            <w:tcW w:w="103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22</w:t>
            </w:r>
          </w:p>
        </w:tc>
        <w:tc>
          <w:tcPr>
            <w:tcW w:w="123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833</w:t>
            </w:r>
          </w:p>
        </w:tc>
        <w:tc>
          <w:tcPr>
            <w:tcW w:w="174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100%</w:t>
            </w:r>
          </w:p>
        </w:tc>
      </w:tr>
    </w:tbl>
    <w:p>
      <w:pPr>
        <w:ind w:firstLine="420"/>
        <w:rPr>
          <w:rFonts w:asciiTheme="minorEastAsia" w:hAnsiTheme="minorEastAsia" w:eastAsiaTheme="minorEastAsia"/>
          <w:sz w:val="20"/>
          <w:szCs w:val="20"/>
        </w:rPr>
      </w:pPr>
    </w:p>
    <w:p>
      <w:pPr>
        <w:pStyle w:val="3"/>
        <w:rPr>
          <w:rFonts w:asciiTheme="minorEastAsia" w:hAnsiTheme="minorEastAsia" w:eastAsiaTheme="minorEastAsia"/>
          <w:b w:val="0"/>
          <w:sz w:val="24"/>
          <w:szCs w:val="24"/>
        </w:rPr>
      </w:pPr>
      <w:bookmarkStart w:id="20" w:name="_Toc503541622"/>
      <w:bookmarkStart w:id="21" w:name="_Toc503542080"/>
      <w:bookmarkStart w:id="22" w:name="_Toc503541836"/>
      <w:bookmarkStart w:id="23" w:name="_Toc503537452"/>
      <w:bookmarkStart w:id="24" w:name="_Toc503537196"/>
      <w:r>
        <w:rPr>
          <w:rFonts w:hint="eastAsia" w:asciiTheme="minorEastAsia" w:hAnsiTheme="minorEastAsia" w:eastAsiaTheme="minorEastAsia"/>
          <w:b w:val="0"/>
          <w:sz w:val="24"/>
          <w:szCs w:val="24"/>
        </w:rPr>
        <w:t>（三）毕业生性别比例分布</w:t>
      </w:r>
      <w:bookmarkEnd w:id="20"/>
      <w:bookmarkEnd w:id="21"/>
      <w:bookmarkEnd w:id="22"/>
      <w:bookmarkEnd w:id="23"/>
      <w:bookmarkEnd w:id="24"/>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我院2017届毕业生833人中男生318人，所占比例38.18%，女生515人，所占比例61.82%，男女比例3:5。</w: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5274310" cy="2724150"/>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asciiTheme="minorEastAsia" w:hAnsiTheme="minorEastAsia" w:eastAsiaTheme="minorEastAsia"/>
          <w:szCs w:val="21"/>
        </w:rPr>
      </w:pPr>
      <w:r>
        <w:rPr>
          <w:rFonts w:hint="eastAsia" w:asciiTheme="minorEastAsia" w:hAnsiTheme="minorEastAsia" w:eastAsiaTheme="minorEastAsia"/>
          <w:szCs w:val="21"/>
        </w:rPr>
        <w:t>图2:2017届毕业生性别比例分布图</w:t>
      </w:r>
    </w:p>
    <w:p>
      <w:pPr>
        <w:jc w:val="center"/>
        <w:rPr>
          <w:rFonts w:asciiTheme="minorEastAsia" w:hAnsiTheme="minorEastAsia" w:eastAsiaTheme="minorEastAsia"/>
          <w:szCs w:val="21"/>
        </w:rPr>
      </w:pPr>
    </w:p>
    <w:p>
      <w:pPr>
        <w:pStyle w:val="3"/>
        <w:rPr>
          <w:rFonts w:asciiTheme="minorEastAsia" w:hAnsiTheme="minorEastAsia" w:eastAsiaTheme="minorEastAsia"/>
          <w:b w:val="0"/>
          <w:sz w:val="24"/>
          <w:szCs w:val="24"/>
        </w:rPr>
      </w:pPr>
      <w:bookmarkStart w:id="25" w:name="_Toc503541623"/>
      <w:bookmarkStart w:id="26" w:name="_Toc503541837"/>
      <w:bookmarkStart w:id="27" w:name="_Toc503537197"/>
      <w:bookmarkStart w:id="28" w:name="_Toc503537453"/>
      <w:bookmarkStart w:id="29" w:name="_Toc503542081"/>
      <w:r>
        <w:rPr>
          <w:rFonts w:hint="eastAsia" w:asciiTheme="minorEastAsia" w:hAnsiTheme="minorEastAsia" w:eastAsiaTheme="minorEastAsia"/>
          <w:b w:val="0"/>
          <w:sz w:val="24"/>
          <w:szCs w:val="24"/>
        </w:rPr>
        <w:t>（四）毕业生生源地分布</w:t>
      </w:r>
      <w:bookmarkEnd w:id="25"/>
      <w:bookmarkEnd w:id="26"/>
      <w:bookmarkEnd w:id="27"/>
      <w:bookmarkEnd w:id="28"/>
      <w:bookmarkEnd w:id="29"/>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我院2017届毕业生中，有818人来自山西各地，占毕业生总人数的98.20%，其余来自甘肃、内蒙、</w:t>
      </w:r>
      <w:r>
        <w:rPr>
          <w:rFonts w:hint="eastAsia" w:asciiTheme="minorEastAsia" w:hAnsiTheme="minorEastAsia" w:eastAsiaTheme="minorEastAsia"/>
          <w:sz w:val="24"/>
          <w:szCs w:val="24"/>
          <w:lang w:eastAsia="zh-CN"/>
        </w:rPr>
        <w:t>陕</w:t>
      </w:r>
      <w:r>
        <w:rPr>
          <w:rFonts w:hint="eastAsia" w:asciiTheme="minorEastAsia" w:hAnsiTheme="minorEastAsia" w:eastAsiaTheme="minorEastAsia"/>
          <w:sz w:val="24"/>
          <w:szCs w:val="24"/>
        </w:rPr>
        <w:t>西和四川。外省中来自内蒙的人数最多，其次是四川，陕西人数最少。在山西的生源中来自临汾、吕梁、运城的人数较多，分别占19.93%、13.69%、12.61%，来自阳泉的生源最少，占1.80%的比例。</w:t>
      </w:r>
    </w:p>
    <w:p>
      <w:pPr>
        <w:spacing w:line="440" w:lineRule="exact"/>
        <w:ind w:firstLine="480" w:firstLineChars="200"/>
        <w:rPr>
          <w:rFonts w:asciiTheme="minorEastAsia" w:hAnsiTheme="minorEastAsia" w:eastAsiaTheme="minorEastAsia"/>
          <w:sz w:val="24"/>
          <w:szCs w:val="24"/>
        </w:rPr>
      </w:pPr>
    </w:p>
    <w:p>
      <w:pPr>
        <w:tabs>
          <w:tab w:val="left" w:pos="330"/>
        </w:tabs>
        <w:jc w:val="center"/>
        <w:rPr>
          <w:rFonts w:asciiTheme="minorEastAsia" w:hAnsiTheme="minorEastAsia" w:eastAsiaTheme="minorEastAsia"/>
          <w:szCs w:val="21"/>
        </w:rPr>
      </w:pPr>
      <w:r>
        <w:rPr>
          <w:rFonts w:hint="eastAsia" w:asciiTheme="minorEastAsia" w:hAnsiTheme="minorEastAsia" w:eastAsiaTheme="minorEastAsia"/>
          <w:szCs w:val="21"/>
        </w:rPr>
        <w:t>表2：2017届毕业生生源地分布</w:t>
      </w:r>
    </w:p>
    <w:tbl>
      <w:tblPr>
        <w:tblStyle w:val="15"/>
        <w:tblW w:w="8016" w:type="dxa"/>
        <w:tblInd w:w="93" w:type="dxa"/>
        <w:tblLayout w:type="fixed"/>
        <w:tblCellMar>
          <w:top w:w="0" w:type="dxa"/>
          <w:left w:w="108" w:type="dxa"/>
          <w:bottom w:w="0" w:type="dxa"/>
          <w:right w:w="108" w:type="dxa"/>
        </w:tblCellMar>
      </w:tblPr>
      <w:tblGrid>
        <w:gridCol w:w="1336"/>
        <w:gridCol w:w="1336"/>
        <w:gridCol w:w="1336"/>
        <w:gridCol w:w="1336"/>
        <w:gridCol w:w="1336"/>
        <w:gridCol w:w="1336"/>
      </w:tblGrid>
      <w:tr>
        <w:tblPrEx>
          <w:tblLayout w:type="fixed"/>
          <w:tblCellMar>
            <w:top w:w="0" w:type="dxa"/>
            <w:left w:w="108" w:type="dxa"/>
            <w:bottom w:w="0" w:type="dxa"/>
            <w:right w:w="108" w:type="dxa"/>
          </w:tblCellMar>
        </w:tblPrEx>
        <w:trPr>
          <w:trHeight w:val="280" w:hRule="atLeast"/>
        </w:trPr>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生源地分布</w:t>
            </w:r>
          </w:p>
        </w:tc>
        <w:tc>
          <w:tcPr>
            <w:tcW w:w="13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大专</w:t>
            </w:r>
          </w:p>
        </w:tc>
        <w:tc>
          <w:tcPr>
            <w:tcW w:w="13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中专</w:t>
            </w:r>
          </w:p>
        </w:tc>
        <w:tc>
          <w:tcPr>
            <w:tcW w:w="13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3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比例</w:t>
            </w:r>
          </w:p>
        </w:tc>
      </w:tr>
      <w:tr>
        <w:tblPrEx>
          <w:tblLayout w:type="fixed"/>
          <w:tblCellMar>
            <w:top w:w="0" w:type="dxa"/>
            <w:left w:w="108" w:type="dxa"/>
            <w:bottom w:w="0" w:type="dxa"/>
            <w:right w:w="108" w:type="dxa"/>
          </w:tblCellMar>
        </w:tblPrEx>
        <w:trPr>
          <w:trHeight w:val="280" w:hRule="atLeast"/>
        </w:trPr>
        <w:tc>
          <w:tcPr>
            <w:tcW w:w="1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山西</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大同</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5.41%</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朔州</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4.56%</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忻州</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10.69%</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吕梁</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13.69%</w:t>
            </w:r>
          </w:p>
        </w:tc>
      </w:tr>
      <w:tr>
        <w:tblPrEx>
          <w:tblLayout w:type="fixed"/>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太原</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5.16%</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阳泉</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1.80%</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临汾</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166</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19.93%</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晋城</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7.44%</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运城</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12.61%</w:t>
            </w:r>
          </w:p>
        </w:tc>
      </w:tr>
      <w:tr>
        <w:tblPrEx>
          <w:tblLayout w:type="fixed"/>
          <w:tblCellMar>
            <w:top w:w="0" w:type="dxa"/>
            <w:left w:w="108" w:type="dxa"/>
            <w:bottom w:w="0" w:type="dxa"/>
            <w:right w:w="108" w:type="dxa"/>
          </w:tblCellMar>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晋中</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8.03%</w:t>
            </w:r>
          </w:p>
        </w:tc>
      </w:tr>
      <w:tr>
        <w:tblPrEx>
          <w:tblLayout w:type="fixed"/>
        </w:tblPrEx>
        <w:trPr>
          <w:trHeight w:val="280" w:hRule="atLeast"/>
        </w:trPr>
        <w:tc>
          <w:tcPr>
            <w:tcW w:w="13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长治</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8.88%</w:t>
            </w:r>
          </w:p>
        </w:tc>
      </w:tr>
      <w:tr>
        <w:tblPrEx>
          <w:tblLayout w:type="fixed"/>
          <w:tblCellMar>
            <w:top w:w="0" w:type="dxa"/>
            <w:left w:w="108" w:type="dxa"/>
            <w:bottom w:w="0" w:type="dxa"/>
            <w:right w:w="108" w:type="dxa"/>
          </w:tblCellMar>
        </w:tblPrEx>
        <w:trPr>
          <w:trHeight w:val="280" w:hRule="atLeast"/>
        </w:trPr>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甘肃</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0.24%</w:t>
            </w:r>
          </w:p>
        </w:tc>
      </w:tr>
      <w:tr>
        <w:tblPrEx>
          <w:tblLayout w:type="fixed"/>
          <w:tblCellMar>
            <w:top w:w="0" w:type="dxa"/>
            <w:left w:w="108" w:type="dxa"/>
            <w:bottom w:w="0" w:type="dxa"/>
            <w:right w:w="108" w:type="dxa"/>
          </w:tblCellMar>
        </w:tblPrEx>
        <w:trPr>
          <w:trHeight w:val="280" w:hRule="atLeast"/>
        </w:trPr>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内蒙古</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0.84%</w:t>
            </w:r>
          </w:p>
        </w:tc>
      </w:tr>
      <w:tr>
        <w:tblPrEx>
          <w:tblLayout w:type="fixed"/>
          <w:tblCellMar>
            <w:top w:w="0" w:type="dxa"/>
            <w:left w:w="108" w:type="dxa"/>
            <w:bottom w:w="0" w:type="dxa"/>
            <w:right w:w="108" w:type="dxa"/>
          </w:tblCellMar>
        </w:tblPrEx>
        <w:trPr>
          <w:trHeight w:val="280" w:hRule="atLeast"/>
        </w:trPr>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0.60%</w:t>
            </w:r>
          </w:p>
        </w:tc>
      </w:tr>
      <w:tr>
        <w:tblPrEx>
          <w:tblLayout w:type="fixed"/>
          <w:tblCellMar>
            <w:top w:w="0" w:type="dxa"/>
            <w:left w:w="108" w:type="dxa"/>
            <w:bottom w:w="0" w:type="dxa"/>
            <w:right w:w="108" w:type="dxa"/>
          </w:tblCellMar>
        </w:tblPrEx>
        <w:trPr>
          <w:trHeight w:val="280" w:hRule="atLeast"/>
        </w:trPr>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陕西</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0.12%</w:t>
            </w:r>
          </w:p>
        </w:tc>
      </w:tr>
      <w:tr>
        <w:tblPrEx>
          <w:tblLayout w:type="fixed"/>
          <w:tblCellMar>
            <w:top w:w="0" w:type="dxa"/>
            <w:left w:w="108" w:type="dxa"/>
            <w:bottom w:w="0" w:type="dxa"/>
            <w:right w:w="108" w:type="dxa"/>
          </w:tblCellMar>
        </w:tblPrEx>
        <w:trPr>
          <w:trHeight w:val="280" w:hRule="atLeast"/>
        </w:trPr>
        <w:tc>
          <w:tcPr>
            <w:tcW w:w="2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总计</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811</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833</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bl>
    <w:p>
      <w:pPr>
        <w:tabs>
          <w:tab w:val="left" w:pos="330"/>
        </w:tabs>
        <w:jc w:val="center"/>
        <w:rPr>
          <w:rFonts w:asciiTheme="minorEastAsia" w:hAnsiTheme="minorEastAsia" w:eastAsiaTheme="minorEastAsia"/>
          <w:szCs w:val="21"/>
        </w:rPr>
      </w:pPr>
      <w:r>
        <w:rPr>
          <w:rFonts w:hint="eastAsia" w:asciiTheme="minorEastAsia" w:hAnsiTheme="minorEastAsia" w:eastAsiaTheme="minorEastAsia"/>
          <w:szCs w:val="21"/>
        </w:rPr>
        <w:t>图3：山西生源地分布</w:t>
      </w:r>
    </w:p>
    <w:p>
      <w:pPr>
        <w:tabs>
          <w:tab w:val="left" w:pos="330"/>
        </w:tabs>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5010150" cy="261366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asciiTheme="minorEastAsia" w:hAnsiTheme="minorEastAsia" w:eastAsiaTheme="minorEastAsia"/>
          <w:b w:val="0"/>
          <w:sz w:val="30"/>
          <w:szCs w:val="30"/>
        </w:rPr>
      </w:pPr>
      <w:bookmarkStart w:id="30" w:name="_Toc503541838"/>
      <w:bookmarkStart w:id="31" w:name="_Toc503542082"/>
      <w:bookmarkStart w:id="32" w:name="_Toc503537198"/>
      <w:bookmarkStart w:id="33" w:name="_Toc503537454"/>
      <w:bookmarkStart w:id="34" w:name="_Toc503541624"/>
      <w:r>
        <w:rPr>
          <w:rFonts w:hint="eastAsia" w:asciiTheme="minorEastAsia" w:hAnsiTheme="minorEastAsia" w:eastAsiaTheme="minorEastAsia"/>
          <w:sz w:val="30"/>
          <w:szCs w:val="30"/>
        </w:rPr>
        <w:t>二、毕业生就业基本情况</w:t>
      </w:r>
      <w:bookmarkEnd w:id="30"/>
      <w:bookmarkEnd w:id="31"/>
      <w:bookmarkEnd w:id="32"/>
      <w:bookmarkEnd w:id="33"/>
      <w:bookmarkEnd w:id="34"/>
    </w:p>
    <w:p>
      <w:pPr>
        <w:pStyle w:val="3"/>
        <w:rPr>
          <w:rFonts w:asciiTheme="minorEastAsia" w:hAnsiTheme="minorEastAsia" w:eastAsiaTheme="minorEastAsia"/>
          <w:b w:val="0"/>
          <w:sz w:val="24"/>
          <w:szCs w:val="24"/>
        </w:rPr>
      </w:pPr>
      <w:bookmarkStart w:id="35" w:name="_Toc503537199"/>
      <w:bookmarkStart w:id="36" w:name="_Toc503537455"/>
      <w:bookmarkStart w:id="37" w:name="_Toc503541625"/>
      <w:bookmarkStart w:id="38" w:name="_Toc503541839"/>
      <w:bookmarkStart w:id="39" w:name="_Toc503542083"/>
      <w:r>
        <w:rPr>
          <w:rFonts w:hint="eastAsia" w:asciiTheme="minorEastAsia" w:hAnsiTheme="minorEastAsia" w:eastAsiaTheme="minorEastAsia"/>
          <w:b w:val="0"/>
          <w:sz w:val="24"/>
          <w:szCs w:val="24"/>
        </w:rPr>
        <w:t>（一）毕业生总体就业情况</w:t>
      </w:r>
      <w:bookmarkEnd w:id="35"/>
      <w:bookmarkEnd w:id="36"/>
      <w:bookmarkEnd w:id="37"/>
      <w:bookmarkEnd w:id="38"/>
      <w:bookmarkEnd w:id="39"/>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截至2017年12月15日，我院2017届毕业生总体就业人数为789人，就业率为94.72%，大专就业769人，中专就业20人。</w:t>
      </w:r>
    </w:p>
    <w:tbl>
      <w:tblPr>
        <w:tblStyle w:val="15"/>
        <w:tblpPr w:leftFromText="180" w:rightFromText="180" w:vertAnchor="text" w:horzAnchor="margin" w:tblpXSpec="center" w:tblpY="639"/>
        <w:tblW w:w="9277" w:type="dxa"/>
        <w:tblInd w:w="0" w:type="dxa"/>
        <w:tblLayout w:type="fixed"/>
        <w:tblCellMar>
          <w:top w:w="0" w:type="dxa"/>
          <w:left w:w="108" w:type="dxa"/>
          <w:bottom w:w="0" w:type="dxa"/>
          <w:right w:w="108" w:type="dxa"/>
        </w:tblCellMar>
      </w:tblPr>
      <w:tblGrid>
        <w:gridCol w:w="657"/>
        <w:gridCol w:w="774"/>
        <w:gridCol w:w="658"/>
        <w:gridCol w:w="749"/>
        <w:gridCol w:w="658"/>
        <w:gridCol w:w="816"/>
        <w:gridCol w:w="669"/>
        <w:gridCol w:w="816"/>
        <w:gridCol w:w="867"/>
        <w:gridCol w:w="716"/>
        <w:gridCol w:w="959"/>
        <w:gridCol w:w="938"/>
      </w:tblGrid>
      <w:tr>
        <w:tblPrEx>
          <w:tblLayout w:type="fixed"/>
          <w:tblCellMar>
            <w:top w:w="0" w:type="dxa"/>
            <w:left w:w="108" w:type="dxa"/>
            <w:bottom w:w="0" w:type="dxa"/>
            <w:right w:w="108" w:type="dxa"/>
          </w:tblCellMar>
        </w:tblPrEx>
        <w:trPr>
          <w:trHeight w:val="90" w:hRule="atLeast"/>
        </w:trPr>
        <w:tc>
          <w:tcPr>
            <w:tcW w:w="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学历层次</w:t>
            </w:r>
          </w:p>
        </w:tc>
        <w:tc>
          <w:tcPr>
            <w:tcW w:w="7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毕业总人数</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正式签约</w:t>
            </w:r>
          </w:p>
        </w:tc>
        <w:tc>
          <w:tcPr>
            <w:tcW w:w="7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签约就业率</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升学人数</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升学率</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灵活就业</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灵活就业率</w:t>
            </w:r>
          </w:p>
        </w:tc>
        <w:tc>
          <w:tcPr>
            <w:tcW w:w="8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待业人数</w:t>
            </w: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待业率</w:t>
            </w:r>
          </w:p>
        </w:tc>
        <w:tc>
          <w:tcPr>
            <w:tcW w:w="9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总就业人数</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整体就业率</w:t>
            </w:r>
          </w:p>
        </w:tc>
      </w:tr>
      <w:tr>
        <w:tblPrEx>
          <w:tblLayout w:type="fixed"/>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整体</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833</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0.48%</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5.29%</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88.96%</w:t>
            </w: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5.28%</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789</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94.72%</w:t>
            </w:r>
          </w:p>
        </w:tc>
      </w:tr>
      <w:tr>
        <w:tblPrEx>
          <w:tblLayout w:type="fixed"/>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大专</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811</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0.49%</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741</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91.37%</w:t>
            </w: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5.18%</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769</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94.82%</w:t>
            </w:r>
          </w:p>
        </w:tc>
      </w:tr>
      <w:tr>
        <w:tblPrEx>
          <w:tblLayout w:type="fixed"/>
          <w:tblCellMar>
            <w:top w:w="0" w:type="dxa"/>
            <w:left w:w="108" w:type="dxa"/>
            <w:bottom w:w="0" w:type="dxa"/>
            <w:right w:w="108" w:type="dxa"/>
          </w:tblCellMar>
        </w:tblPrEx>
        <w:trPr>
          <w:trHeight w:val="90" w:hRule="atLeast"/>
        </w:trPr>
        <w:tc>
          <w:tcPr>
            <w:tcW w:w="6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中专</w:t>
            </w:r>
          </w:p>
        </w:tc>
        <w:tc>
          <w:tcPr>
            <w:tcW w:w="7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7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90.91%</w:t>
            </w:r>
          </w:p>
        </w:tc>
        <w:tc>
          <w:tcPr>
            <w:tcW w:w="6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8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9.10%</w:t>
            </w:r>
          </w:p>
        </w:tc>
        <w:tc>
          <w:tcPr>
            <w:tcW w:w="9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90.91%</w:t>
            </w:r>
          </w:p>
        </w:tc>
      </w:tr>
    </w:tbl>
    <w:p>
      <w:pPr>
        <w:tabs>
          <w:tab w:val="left" w:pos="330"/>
        </w:tabs>
        <w:rPr>
          <w:rFonts w:asciiTheme="minorEastAsia" w:hAnsiTheme="minorEastAsia" w:eastAsiaTheme="minorEastAsia"/>
          <w:szCs w:val="21"/>
        </w:rPr>
      </w:pPr>
    </w:p>
    <w:p>
      <w:pPr>
        <w:jc w:val="center"/>
        <w:rPr>
          <w:rFonts w:asciiTheme="minorEastAsia" w:hAnsiTheme="minorEastAsia" w:eastAsiaTheme="minorEastAsia"/>
          <w:szCs w:val="21"/>
        </w:rPr>
      </w:pPr>
      <w:r>
        <w:rPr>
          <w:rFonts w:hint="eastAsia" w:asciiTheme="minorEastAsia" w:hAnsiTheme="minorEastAsia" w:eastAsiaTheme="minorEastAsia"/>
          <w:szCs w:val="21"/>
        </w:rPr>
        <w:t>表3:2017届毕业生整体就业情况一览表</w:t>
      </w:r>
    </w:p>
    <w:p>
      <w:pPr>
        <w:rPr>
          <w:rFonts w:asciiTheme="minorEastAsia" w:hAnsiTheme="minorEastAsia" w:eastAsiaTheme="minorEastAsia"/>
          <w:szCs w:val="21"/>
        </w:rPr>
      </w:pPr>
    </w:p>
    <w:p>
      <w:pPr>
        <w:pStyle w:val="3"/>
        <w:rPr>
          <w:rFonts w:asciiTheme="minorEastAsia" w:hAnsiTheme="minorEastAsia" w:eastAsiaTheme="minorEastAsia"/>
          <w:b w:val="0"/>
          <w:sz w:val="24"/>
          <w:szCs w:val="24"/>
        </w:rPr>
      </w:pPr>
      <w:bookmarkStart w:id="40" w:name="_Toc503542084"/>
      <w:bookmarkStart w:id="41" w:name="_Toc503541840"/>
      <w:bookmarkStart w:id="42" w:name="_Toc503541626"/>
      <w:bookmarkStart w:id="43" w:name="_Toc503537456"/>
      <w:bookmarkStart w:id="44" w:name="_Toc503537200"/>
      <w:r>
        <w:rPr>
          <w:rFonts w:hint="eastAsia" w:asciiTheme="minorEastAsia" w:hAnsiTheme="minorEastAsia" w:eastAsiaTheme="minorEastAsia"/>
          <w:b w:val="0"/>
          <w:sz w:val="24"/>
          <w:szCs w:val="24"/>
        </w:rPr>
        <w:t>（二）毕业生分专业就业情况</w:t>
      </w:r>
      <w:bookmarkEnd w:id="40"/>
      <w:bookmarkEnd w:id="41"/>
      <w:bookmarkEnd w:id="42"/>
      <w:bookmarkEnd w:id="43"/>
      <w:bookmarkEnd w:id="44"/>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院2017届毕业生中，中专毕业生高于90%的学生选择继续升学升造，专业集中在会计、市场营销和计算机应用类；大专毕业生因专业、社会需求不同，各专业就业情况和专业对口情况各不相同，大专毕业生就业率94.82%，专业对</w:t>
      </w: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口率73.99%，市场营销类、财会类以及艺术设计类学生的就业人数以及对口就业率较高，美术、商务英语专业的毕业生就业对口率低。</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ind w:firstLine="420" w:firstLineChars="200"/>
        <w:jc w:val="center"/>
        <w:rPr>
          <w:rFonts w:asciiTheme="minorEastAsia" w:hAnsiTheme="minorEastAsia" w:eastAsiaTheme="minorEastAsia"/>
          <w:sz w:val="24"/>
          <w:szCs w:val="24"/>
        </w:rPr>
      </w:pPr>
      <w:r>
        <w:rPr>
          <w:rFonts w:hint="eastAsia" w:asciiTheme="minorEastAsia" w:hAnsiTheme="minorEastAsia" w:eastAsiaTheme="minorEastAsia"/>
          <w:szCs w:val="21"/>
        </w:rPr>
        <w:t>表4：:2017届毕业生分专业就业情况统计表</w:t>
      </w:r>
    </w:p>
    <w:tbl>
      <w:tblPr>
        <w:tblStyle w:val="15"/>
        <w:tblW w:w="8970" w:type="dxa"/>
        <w:tblInd w:w="-318" w:type="dxa"/>
        <w:tblLayout w:type="fixed"/>
        <w:tblCellMar>
          <w:top w:w="0" w:type="dxa"/>
          <w:left w:w="108" w:type="dxa"/>
          <w:bottom w:w="0" w:type="dxa"/>
          <w:right w:w="108" w:type="dxa"/>
        </w:tblCellMar>
      </w:tblPr>
      <w:tblGrid>
        <w:gridCol w:w="1421"/>
        <w:gridCol w:w="1840"/>
        <w:gridCol w:w="896"/>
        <w:gridCol w:w="1130"/>
        <w:gridCol w:w="1423"/>
        <w:gridCol w:w="1130"/>
        <w:gridCol w:w="1130"/>
      </w:tblGrid>
      <w:tr>
        <w:tblPrEx>
          <w:tblLayout w:type="fixed"/>
          <w:tblCellMar>
            <w:top w:w="0" w:type="dxa"/>
            <w:left w:w="108" w:type="dxa"/>
            <w:bottom w:w="0" w:type="dxa"/>
            <w:right w:w="108" w:type="dxa"/>
          </w:tblCellMar>
        </w:tblPrEx>
        <w:trPr>
          <w:trHeight w:val="332" w:hRule="atLeast"/>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系部</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w:t>
            </w:r>
          </w:p>
        </w:tc>
        <w:tc>
          <w:tcPr>
            <w:tcW w:w="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大专</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就业人数</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就业率（%）</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专业对口人数</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专业对口率（%）</w:t>
            </w:r>
          </w:p>
        </w:tc>
      </w:tr>
      <w:tr>
        <w:tblPrEx>
          <w:tblLayout w:type="fixed"/>
          <w:tblCellMar>
            <w:top w:w="0" w:type="dxa"/>
            <w:left w:w="108" w:type="dxa"/>
            <w:bottom w:w="0" w:type="dxa"/>
            <w:right w:w="108" w:type="dxa"/>
          </w:tblCellMar>
        </w:tblPrEx>
        <w:trPr>
          <w:trHeight w:val="188"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财会系</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273</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268</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98.17</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75.37</w:t>
            </w:r>
          </w:p>
        </w:tc>
      </w:tr>
      <w:tr>
        <w:tblPrEx>
          <w:tblLayout w:type="fixed"/>
          <w:tblCellMar>
            <w:top w:w="0" w:type="dxa"/>
            <w:left w:w="108" w:type="dxa"/>
            <w:bottom w:w="0" w:type="dxa"/>
            <w:right w:w="108" w:type="dxa"/>
          </w:tblCellMar>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89.01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83.95</w:t>
            </w:r>
          </w:p>
        </w:tc>
      </w:tr>
      <w:tr>
        <w:tblPrEx>
          <w:tblLayout w:type="fixed"/>
          <w:tblCellMar>
            <w:top w:w="0" w:type="dxa"/>
            <w:left w:w="108" w:type="dxa"/>
            <w:bottom w:w="0" w:type="dxa"/>
            <w:right w:w="108" w:type="dxa"/>
          </w:tblCellMar>
        </w:tblPrEx>
        <w:trPr>
          <w:trHeight w:val="332"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资产评估与管理</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84.62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45.45</w:t>
            </w:r>
          </w:p>
        </w:tc>
      </w:tr>
      <w:tr>
        <w:tblPrEx>
          <w:tblLayout w:type="fixed"/>
          <w:tblCellMar>
            <w:top w:w="0" w:type="dxa"/>
            <w:left w:w="108" w:type="dxa"/>
            <w:bottom w:w="0" w:type="dxa"/>
            <w:right w:w="108" w:type="dxa"/>
          </w:tblCellMar>
        </w:tblPrEx>
        <w:trPr>
          <w:trHeight w:val="188"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商贸系</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物流管理</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91.23</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79.69</w:t>
            </w:r>
          </w:p>
        </w:tc>
      </w:tr>
      <w:tr>
        <w:tblPrEx>
          <w:tblLayout w:type="fixed"/>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市场营销</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95.12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89.74</w:t>
            </w:r>
          </w:p>
        </w:tc>
      </w:tr>
      <w:tr>
        <w:tblPrEx>
          <w:tblLayout w:type="fixed"/>
          <w:tblCellMar>
            <w:top w:w="0" w:type="dxa"/>
            <w:left w:w="108" w:type="dxa"/>
            <w:bottom w:w="0" w:type="dxa"/>
            <w:right w:w="108" w:type="dxa"/>
          </w:tblCellMar>
        </w:tblPrEx>
        <w:trPr>
          <w:trHeight w:val="188"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艺术系</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美术</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28.57</w:t>
            </w:r>
          </w:p>
        </w:tc>
      </w:tr>
      <w:tr>
        <w:tblPrEx>
          <w:tblLayout w:type="fixed"/>
          <w:tblCellMar>
            <w:top w:w="0" w:type="dxa"/>
            <w:left w:w="108" w:type="dxa"/>
            <w:bottom w:w="0" w:type="dxa"/>
            <w:right w:w="108" w:type="dxa"/>
          </w:tblCellMar>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摄影摄像技术</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78.26</w:t>
            </w:r>
          </w:p>
        </w:tc>
      </w:tr>
      <w:tr>
        <w:tblPrEx>
          <w:tblLayout w:type="fixed"/>
          <w:tblCellMar>
            <w:top w:w="0" w:type="dxa"/>
            <w:left w:w="108" w:type="dxa"/>
            <w:bottom w:w="0" w:type="dxa"/>
            <w:right w:w="108" w:type="dxa"/>
          </w:tblCellMar>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装潢艺术设计</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93.62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86.36</w:t>
            </w:r>
          </w:p>
        </w:tc>
      </w:tr>
      <w:tr>
        <w:tblPrEx>
          <w:tblLayout w:type="fixed"/>
          <w:tblCellMar>
            <w:top w:w="0" w:type="dxa"/>
            <w:left w:w="108" w:type="dxa"/>
            <w:bottom w:w="0" w:type="dxa"/>
            <w:right w:w="108" w:type="dxa"/>
          </w:tblCellMar>
        </w:tblPrEx>
        <w:trPr>
          <w:trHeight w:val="188"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公共管理系</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导游</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38.46</w:t>
            </w:r>
          </w:p>
        </w:tc>
      </w:tr>
      <w:tr>
        <w:tblPrEx>
          <w:tblLayout w:type="fixed"/>
          <w:tblCellMar>
            <w:top w:w="0" w:type="dxa"/>
            <w:left w:w="108" w:type="dxa"/>
            <w:bottom w:w="0" w:type="dxa"/>
            <w:right w:w="108" w:type="dxa"/>
          </w:tblCellMar>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建筑经济管理</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98.31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55.17</w:t>
            </w:r>
          </w:p>
        </w:tc>
      </w:tr>
      <w:tr>
        <w:tblPrEx>
          <w:tblLayout w:type="fixed"/>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人力资源管理</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92.31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66.67</w:t>
            </w:r>
          </w:p>
        </w:tc>
      </w:tr>
      <w:tr>
        <w:tblPrEx>
          <w:tblLayout w:type="fixed"/>
          <w:tblCellMar>
            <w:top w:w="0" w:type="dxa"/>
            <w:left w:w="108" w:type="dxa"/>
            <w:bottom w:w="0" w:type="dxa"/>
            <w:right w:w="108" w:type="dxa"/>
          </w:tblCellMar>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商务英语</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r>
      <w:tr>
        <w:tblPrEx>
          <w:tblLayout w:type="fixed"/>
          <w:tblCellMar>
            <w:top w:w="0" w:type="dxa"/>
            <w:left w:w="108" w:type="dxa"/>
            <w:bottom w:w="0" w:type="dxa"/>
            <w:right w:w="108" w:type="dxa"/>
          </w:tblCellMar>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文秘</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91.67</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54.55</w:t>
            </w:r>
          </w:p>
        </w:tc>
      </w:tr>
      <w:tr>
        <w:tblPrEx>
          <w:tblLayout w:type="fixed"/>
          <w:tblCellMar>
            <w:top w:w="0" w:type="dxa"/>
            <w:left w:w="108" w:type="dxa"/>
            <w:bottom w:w="0" w:type="dxa"/>
            <w:right w:w="108" w:type="dxa"/>
          </w:tblCellMar>
        </w:tblPrEx>
        <w:trPr>
          <w:trHeight w:val="332" w:hRule="atLeast"/>
        </w:trPr>
        <w:tc>
          <w:tcPr>
            <w:tcW w:w="14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信息管理系</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计算机应用技术</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66.67</w:t>
            </w:r>
          </w:p>
        </w:tc>
      </w:tr>
      <w:tr>
        <w:tblPrEx>
          <w:tblLayout w:type="fixed"/>
          <w:tblCellMar>
            <w:top w:w="0" w:type="dxa"/>
            <w:left w:w="108" w:type="dxa"/>
            <w:bottom w:w="0" w:type="dxa"/>
            <w:right w:w="108" w:type="dxa"/>
          </w:tblCellMar>
        </w:tblPrEx>
        <w:trPr>
          <w:trHeight w:val="188"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图文信息技术</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81.82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66.67</w:t>
            </w:r>
          </w:p>
        </w:tc>
      </w:tr>
      <w:tr>
        <w:tblPrEx>
          <w:tblLayout w:type="fixed"/>
          <w:tblCellMar>
            <w:top w:w="0" w:type="dxa"/>
            <w:left w:w="108" w:type="dxa"/>
            <w:bottom w:w="0" w:type="dxa"/>
            <w:right w:w="108" w:type="dxa"/>
          </w:tblCellMar>
        </w:tblPrEx>
        <w:trPr>
          <w:trHeight w:val="332" w:hRule="atLeast"/>
        </w:trPr>
        <w:tc>
          <w:tcPr>
            <w:tcW w:w="14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物联网应用技术</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90.91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r>
      <w:tr>
        <w:tblPrEx>
          <w:tblLayout w:type="fixed"/>
        </w:tblPrEx>
        <w:trPr>
          <w:trHeight w:val="188" w:hRule="atLeast"/>
        </w:trPr>
        <w:tc>
          <w:tcPr>
            <w:tcW w:w="326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总计</w:t>
            </w:r>
          </w:p>
        </w:tc>
        <w:tc>
          <w:tcPr>
            <w:tcW w:w="8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811</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769</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94.82</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569</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73.99</w:t>
            </w:r>
          </w:p>
        </w:tc>
      </w:tr>
    </w:tbl>
    <w:p>
      <w:pPr>
        <w:pStyle w:val="3"/>
        <w:rPr>
          <w:rFonts w:asciiTheme="minorEastAsia" w:hAnsiTheme="minorEastAsia" w:eastAsiaTheme="minorEastAsia"/>
          <w:b w:val="0"/>
          <w:sz w:val="24"/>
          <w:szCs w:val="24"/>
        </w:rPr>
      </w:pPr>
      <w:bookmarkStart w:id="45" w:name="_Toc503542085"/>
      <w:bookmarkStart w:id="46" w:name="_Toc503541841"/>
      <w:bookmarkStart w:id="47" w:name="_Toc503541627"/>
      <w:bookmarkStart w:id="48" w:name="_Toc503537457"/>
      <w:bookmarkStart w:id="49" w:name="_Toc503537201"/>
      <w:r>
        <w:rPr>
          <w:rFonts w:hint="eastAsia" w:asciiTheme="minorEastAsia" w:hAnsiTheme="minorEastAsia" w:eastAsiaTheme="minorEastAsia"/>
          <w:b w:val="0"/>
          <w:sz w:val="24"/>
          <w:szCs w:val="24"/>
        </w:rPr>
        <w:t>（三）毕业生就业流向</w:t>
      </w:r>
      <w:bookmarkEnd w:id="45"/>
      <w:bookmarkEnd w:id="46"/>
      <w:bookmarkEnd w:id="47"/>
      <w:bookmarkEnd w:id="48"/>
      <w:bookmarkEnd w:id="49"/>
    </w:p>
    <w:p>
      <w:pPr>
        <w:pStyle w:val="4"/>
        <w:rPr>
          <w:rFonts w:asciiTheme="minorEastAsia" w:hAnsiTheme="minorEastAsia" w:eastAsiaTheme="minorEastAsia"/>
          <w:b w:val="0"/>
          <w:sz w:val="24"/>
          <w:szCs w:val="24"/>
        </w:rPr>
      </w:pPr>
      <w:bookmarkStart w:id="50" w:name="_Toc503542086"/>
      <w:bookmarkStart w:id="51" w:name="_Toc503537458"/>
      <w:bookmarkStart w:id="52" w:name="_Toc503541842"/>
      <w:bookmarkStart w:id="53" w:name="_Toc503541628"/>
      <w:bookmarkStart w:id="54" w:name="_Toc503537202"/>
      <w:r>
        <w:rPr>
          <w:rFonts w:hint="eastAsia" w:asciiTheme="minorEastAsia" w:hAnsiTheme="minorEastAsia" w:eastAsiaTheme="minorEastAsia"/>
          <w:b w:val="0"/>
          <w:sz w:val="24"/>
          <w:szCs w:val="24"/>
        </w:rPr>
        <w:t>1、毕业生总体就业流向</w:t>
      </w:r>
      <w:bookmarkEnd w:id="50"/>
      <w:bookmarkEnd w:id="51"/>
      <w:bookmarkEnd w:id="52"/>
      <w:bookmarkEnd w:id="53"/>
      <w:bookmarkEnd w:id="54"/>
    </w:p>
    <w:p>
      <w:pPr>
        <w:spacing w:line="440" w:lineRule="exact"/>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我院2017届中专毕业生就业流向以升学为主，大专毕业生就业流向包括升学、正式签约、灵活就业、自主创业等。</w:t>
      </w:r>
    </w:p>
    <w:p>
      <w:pPr>
        <w:spacing w:line="440" w:lineRule="exact"/>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2017年我院参加专升本选拔考试的学生共92人，其中35人达到本科录取线，最终选择继续</w:t>
      </w:r>
      <w:r>
        <w:rPr>
          <w:rFonts w:hint="eastAsia" w:asciiTheme="minorEastAsia" w:hAnsiTheme="minorEastAsia" w:eastAsiaTheme="minorEastAsia"/>
          <w:sz w:val="24"/>
          <w:szCs w:val="24"/>
          <w:lang w:eastAsia="zh-CN"/>
        </w:rPr>
        <w:t>深</w:t>
      </w:r>
      <w:bookmarkStart w:id="163" w:name="_GoBack"/>
      <w:bookmarkEnd w:id="163"/>
      <w:r>
        <w:rPr>
          <w:rFonts w:hint="eastAsia" w:asciiTheme="minorEastAsia" w:hAnsiTheme="minorEastAsia" w:eastAsiaTheme="minorEastAsia"/>
          <w:sz w:val="24"/>
          <w:szCs w:val="24"/>
        </w:rPr>
        <w:t>造的有24人，专业主要集中于财务管理、会计、人力资源管理以及建筑经济管理专业内，学生选择放弃的原因主要有两方面：一是高昂的学费；二是找到合适的工作岗位。</w:t>
      </w:r>
    </w:p>
    <w:p>
      <w:pPr>
        <w:spacing w:line="440" w:lineRule="exact"/>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在正式签订就业协议方面，我院2017届毕业生中有4人正式签约，签约单位性质为国有企业。</w:t>
      </w:r>
    </w:p>
    <w:p>
      <w:pPr>
        <w:spacing w:line="440" w:lineRule="exact"/>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山西管理职业学院作为一所文科类型的管理类高职院校，专业设置主要针对中小企业内行政管理类和财会类的工作岗位，就学历层次来说，大专的灵活就业要好于中专的毕业生，我院2017届毕业生中有741人是灵活就业的形式，灵活就业率88.96%。</w:t>
      </w:r>
    </w:p>
    <w:p>
      <w:pPr>
        <w:spacing w:line="440" w:lineRule="exact"/>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在自主创业上，2017届毕业生创业人数较少而且是集中在在校期间的创业，创业未能形成规模，还有待加强。</w:t>
      </w:r>
    </w:p>
    <w:p>
      <w:pPr>
        <w:spacing w:line="440" w:lineRule="exact"/>
        <w:rPr>
          <w:rFonts w:asciiTheme="minorEastAsia" w:hAnsiTheme="minorEastAsia" w:eastAsiaTheme="minorEastAsia"/>
          <w:sz w:val="24"/>
          <w:szCs w:val="24"/>
        </w:rPr>
      </w:pPr>
    </w:p>
    <w:p>
      <w:pPr>
        <w:jc w:val="center"/>
        <w:rPr>
          <w:rFonts w:asciiTheme="minorEastAsia" w:hAnsiTheme="minorEastAsia" w:eastAsiaTheme="minorEastAsia"/>
          <w:szCs w:val="21"/>
        </w:rPr>
      </w:pPr>
      <w:r>
        <w:rPr>
          <w:rFonts w:hint="eastAsia" w:asciiTheme="minorEastAsia" w:hAnsiTheme="minorEastAsia" w:eastAsiaTheme="minorEastAsia"/>
          <w:szCs w:val="21"/>
        </w:rPr>
        <w:drawing>
          <wp:inline distT="0" distB="0" distL="0" distR="0">
            <wp:extent cx="5274310" cy="2638425"/>
            <wp:effectExtent l="19050" t="0" r="21590" b="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eastAsia" w:asciiTheme="minorEastAsia" w:hAnsiTheme="minorEastAsia" w:eastAsiaTheme="minorEastAsia"/>
          <w:szCs w:val="21"/>
        </w:rPr>
        <w:t>图4：总体就业流向图</w:t>
      </w:r>
    </w:p>
    <w:p>
      <w:pPr>
        <w:spacing w:line="440" w:lineRule="exact"/>
        <w:ind w:firstLine="465"/>
        <w:rPr>
          <w:rFonts w:asciiTheme="minorEastAsia" w:hAnsiTheme="minorEastAsia" w:eastAsiaTheme="minorEastAsia"/>
          <w:sz w:val="24"/>
          <w:szCs w:val="24"/>
        </w:rPr>
      </w:pPr>
    </w:p>
    <w:p>
      <w:pPr>
        <w:pStyle w:val="4"/>
        <w:rPr>
          <w:rFonts w:asciiTheme="minorEastAsia" w:hAnsiTheme="minorEastAsia" w:eastAsiaTheme="minorEastAsia"/>
          <w:b w:val="0"/>
          <w:sz w:val="24"/>
          <w:szCs w:val="24"/>
        </w:rPr>
      </w:pPr>
      <w:bookmarkStart w:id="55" w:name="_Toc503541843"/>
      <w:bookmarkStart w:id="56" w:name="_Toc503542087"/>
      <w:bookmarkStart w:id="57" w:name="_Toc503537459"/>
      <w:bookmarkStart w:id="58" w:name="_Toc503537203"/>
      <w:bookmarkStart w:id="59" w:name="_Toc503541629"/>
      <w:r>
        <w:rPr>
          <w:rFonts w:hint="eastAsia" w:asciiTheme="minorEastAsia" w:hAnsiTheme="minorEastAsia" w:eastAsiaTheme="minorEastAsia"/>
          <w:b w:val="0"/>
          <w:sz w:val="24"/>
          <w:szCs w:val="24"/>
        </w:rPr>
        <w:t>2、毕业生就业单位性质流向</w:t>
      </w:r>
      <w:bookmarkEnd w:id="55"/>
      <w:bookmarkEnd w:id="56"/>
      <w:bookmarkEnd w:id="57"/>
      <w:bookmarkEnd w:id="58"/>
      <w:bookmarkEnd w:id="59"/>
    </w:p>
    <w:p>
      <w:pPr>
        <w:spacing w:line="440" w:lineRule="exact"/>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综合我院的培养方案以及高职院校的就业模式，中小企业是我院毕业生就业的主要渠道，形式以签订劳动合同为主，占比69.71%，其次是自由职业，占比16.73%。  </w:t>
      </w:r>
    </w:p>
    <w:p>
      <w:pPr>
        <w:rPr>
          <w:rFonts w:asciiTheme="minorEastAsia" w:hAnsiTheme="minorEastAsia" w:eastAsiaTheme="minorEastAsia"/>
          <w:szCs w:val="21"/>
        </w:rPr>
      </w:pPr>
      <w:r>
        <w:rPr>
          <w:rFonts w:asciiTheme="minorEastAsia" w:hAnsiTheme="minorEastAsia" w:eastAsiaTheme="minorEastAsia"/>
          <w:szCs w:val="21"/>
        </w:rPr>
        <w:drawing>
          <wp:inline distT="0" distB="0" distL="0" distR="0">
            <wp:extent cx="5274310" cy="2286000"/>
            <wp:effectExtent l="19050" t="0" r="2159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asciiTheme="minorEastAsia" w:hAnsiTheme="minorEastAsia" w:eastAsiaTheme="minorEastAsia"/>
          <w:szCs w:val="21"/>
        </w:rPr>
      </w:pPr>
      <w:r>
        <w:rPr>
          <w:rFonts w:hint="eastAsia" w:asciiTheme="minorEastAsia" w:hAnsiTheme="minorEastAsia" w:eastAsiaTheme="minorEastAsia"/>
          <w:szCs w:val="21"/>
        </w:rPr>
        <w:t>图5：毕业生就业单位性质流向分布</w:t>
      </w:r>
    </w:p>
    <w:p>
      <w:pPr>
        <w:pStyle w:val="4"/>
        <w:rPr>
          <w:rFonts w:asciiTheme="minorEastAsia" w:hAnsiTheme="minorEastAsia" w:eastAsiaTheme="minorEastAsia"/>
          <w:b w:val="0"/>
          <w:sz w:val="24"/>
          <w:szCs w:val="24"/>
        </w:rPr>
      </w:pPr>
      <w:bookmarkStart w:id="60" w:name="_Toc503537204"/>
      <w:bookmarkStart w:id="61" w:name="_Toc503537460"/>
      <w:bookmarkStart w:id="62" w:name="_Toc503541630"/>
      <w:bookmarkStart w:id="63" w:name="_Toc503541844"/>
      <w:bookmarkStart w:id="64" w:name="_Toc503542088"/>
      <w:r>
        <w:rPr>
          <w:rFonts w:hint="eastAsia" w:asciiTheme="minorEastAsia" w:hAnsiTheme="minorEastAsia" w:eastAsiaTheme="minorEastAsia"/>
          <w:b w:val="0"/>
          <w:sz w:val="24"/>
          <w:szCs w:val="24"/>
        </w:rPr>
        <w:t>3、毕业生就业单位地域流向</w:t>
      </w:r>
      <w:bookmarkEnd w:id="60"/>
      <w:bookmarkEnd w:id="61"/>
      <w:bookmarkEnd w:id="62"/>
      <w:bookmarkEnd w:id="63"/>
      <w:bookmarkEnd w:id="64"/>
    </w:p>
    <w:p>
      <w:pPr>
        <w:spacing w:line="440" w:lineRule="exact"/>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在2017届833名毕业生中，仅有15人是省外生源，其余全为山西生源，在已就业的789名毕业生中，选择升学深造的毕业生全部选择在山西省的高等教育单位深造；选择在省外就业的毕业生有204人，就业单位主要集中在北京、苏州、上海等一线城市，相较于往年毕业生倾向于在生源地就业的趋势，今年去省外就业的学生人数有了较大的突破，占比25.86%，其中女生131人，占省外就业人数的64.22%。</w:t>
      </w:r>
    </w:p>
    <w:p>
      <w:pPr>
        <w:spacing w:line="440" w:lineRule="exact"/>
        <w:ind w:firstLine="465"/>
        <w:rPr>
          <w:rFonts w:asciiTheme="minorEastAsia" w:hAnsiTheme="minorEastAsia" w:eastAsiaTheme="minorEastAsia"/>
          <w:sz w:val="24"/>
          <w:szCs w:val="24"/>
        </w:rPr>
      </w:pPr>
      <w:r>
        <w:rPr>
          <w:rFonts w:asciiTheme="minorEastAsia" w:hAnsiTheme="minorEastAsia" w:eastAsiaTheme="minorEastAsia"/>
          <w:sz w:val="24"/>
          <w:szCs w:val="24"/>
        </w:rPr>
        <w:drawing>
          <wp:anchor distT="0" distB="0" distL="114300" distR="114300" simplePos="0" relativeHeight="251659264" behindDoc="0" locked="0" layoutInCell="1" allowOverlap="1">
            <wp:simplePos x="0" y="0"/>
            <wp:positionH relativeFrom="column">
              <wp:posOffset>2774950</wp:posOffset>
            </wp:positionH>
            <wp:positionV relativeFrom="paragraph">
              <wp:posOffset>191135</wp:posOffset>
            </wp:positionV>
            <wp:extent cx="2523490" cy="2596515"/>
            <wp:effectExtent l="19050" t="0" r="9969" b="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Theme="minorEastAsia" w:hAnsiTheme="minorEastAsia" w:eastAsiaTheme="minorEastAsia"/>
          <w:sz w:val="24"/>
          <w:szCs w:val="24"/>
        </w:rPr>
        <w:drawing>
          <wp:anchor distT="0" distB="0" distL="114300" distR="114300" simplePos="0" relativeHeight="251658240" behindDoc="0" locked="0" layoutInCell="1" allowOverlap="1">
            <wp:simplePos x="0" y="0"/>
            <wp:positionH relativeFrom="column">
              <wp:posOffset>83185</wp:posOffset>
            </wp:positionH>
            <wp:positionV relativeFrom="paragraph">
              <wp:posOffset>191135</wp:posOffset>
            </wp:positionV>
            <wp:extent cx="2540635" cy="2600960"/>
            <wp:effectExtent l="19050" t="0" r="11766" b="9117"/>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440" w:lineRule="exact"/>
        <w:rPr>
          <w:rFonts w:asciiTheme="minorEastAsia" w:hAnsiTheme="minorEastAsia" w:eastAsiaTheme="minorEastAsia"/>
          <w:sz w:val="24"/>
          <w:szCs w:val="24"/>
        </w:rPr>
      </w:pPr>
    </w:p>
    <w:p>
      <w:pPr>
        <w:spacing w:line="440" w:lineRule="exact"/>
        <w:ind w:firstLine="465"/>
        <w:rPr>
          <w:rFonts w:asciiTheme="minorEastAsia" w:hAnsiTheme="minorEastAsia" w:eastAsiaTheme="minorEastAsia"/>
          <w:sz w:val="24"/>
          <w:szCs w:val="24"/>
        </w:rPr>
      </w:pPr>
    </w:p>
    <w:p>
      <w:pPr>
        <w:spacing w:line="440" w:lineRule="exact"/>
        <w:ind w:firstLine="465"/>
        <w:rPr>
          <w:rFonts w:asciiTheme="minorEastAsia" w:hAnsiTheme="minorEastAsia" w:eastAsiaTheme="minorEastAsia"/>
          <w:sz w:val="24"/>
          <w:szCs w:val="24"/>
        </w:rPr>
      </w:pPr>
    </w:p>
    <w:p>
      <w:pPr>
        <w:spacing w:line="440" w:lineRule="exact"/>
        <w:ind w:firstLine="465"/>
        <w:rPr>
          <w:rFonts w:asciiTheme="minorEastAsia" w:hAnsiTheme="minorEastAsia" w:eastAsiaTheme="minorEastAsia"/>
          <w:sz w:val="24"/>
          <w:szCs w:val="24"/>
        </w:rPr>
      </w:pPr>
    </w:p>
    <w:p>
      <w:pPr>
        <w:spacing w:line="440" w:lineRule="exact"/>
        <w:ind w:firstLine="465"/>
        <w:rPr>
          <w:rFonts w:asciiTheme="minorEastAsia" w:hAnsiTheme="minorEastAsia" w:eastAsiaTheme="minorEastAsia"/>
          <w:sz w:val="24"/>
          <w:szCs w:val="24"/>
        </w:rPr>
      </w:pPr>
    </w:p>
    <w:p>
      <w:pPr>
        <w:spacing w:line="440" w:lineRule="exact"/>
        <w:ind w:firstLine="465"/>
        <w:rPr>
          <w:rFonts w:asciiTheme="minorEastAsia" w:hAnsiTheme="minorEastAsia" w:eastAsiaTheme="minorEastAsia"/>
          <w:sz w:val="24"/>
          <w:szCs w:val="24"/>
        </w:rPr>
      </w:pPr>
    </w:p>
    <w:p>
      <w:pPr>
        <w:spacing w:line="440" w:lineRule="exact"/>
        <w:ind w:firstLine="465"/>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r>
        <w:rPr>
          <w:rFonts w:asciiTheme="minorEastAsia" w:hAnsiTheme="minorEastAsia" w:eastAsiaTheme="minorEastAsia"/>
          <w:sz w:val="24"/>
          <w:szCs w:val="24"/>
        </w:rPr>
        <w:pict>
          <v:shape id="_x0000_s2053" o:spid="_x0000_s2053" o:spt="202" type="#_x0000_t202" style="position:absolute;left:0pt;margin-left:219.05pt;margin-top:-0.2pt;height:22.4pt;width:72pt;z-index:251660288;mso-width-relative:page;mso-height-relative:page;" coordsize="21600,21600">
            <v:path/>
            <v:fill focussize="0,0"/>
            <v:stroke joinstyle="miter"/>
            <v:imagedata o:title=""/>
            <o:lock v:ext="edit"/>
            <v:textbox>
              <w:txbxContent>
                <w:p>
                  <w:pPr>
                    <w:rPr>
                      <w:sz w:val="18"/>
                      <w:szCs w:val="18"/>
                    </w:rPr>
                  </w:pPr>
                  <w:r>
                    <w:rPr>
                      <w:rFonts w:hint="eastAsia"/>
                      <w:sz w:val="18"/>
                      <w:szCs w:val="18"/>
                    </w:rPr>
                    <w:t>就业单位地域</w:t>
                  </w:r>
                </w:p>
              </w:txbxContent>
            </v:textbox>
          </v:shape>
        </w:pict>
      </w:r>
    </w:p>
    <w:p>
      <w:pPr>
        <w:jc w:val="center"/>
        <w:rPr>
          <w:rFonts w:asciiTheme="minorEastAsia" w:hAnsiTheme="minorEastAsia" w:eastAsiaTheme="minorEastAsia"/>
          <w:szCs w:val="21"/>
        </w:rPr>
      </w:pPr>
      <w:r>
        <w:rPr>
          <w:rFonts w:hint="eastAsia" w:asciiTheme="minorEastAsia" w:hAnsiTheme="minorEastAsia" w:eastAsiaTheme="minorEastAsia"/>
          <w:szCs w:val="21"/>
        </w:rPr>
        <w:t>图6：生源地分布与就业单位地域分布对比图</w:t>
      </w:r>
    </w:p>
    <w:p>
      <w:pPr>
        <w:pStyle w:val="3"/>
        <w:rPr>
          <w:rFonts w:asciiTheme="minorEastAsia" w:hAnsiTheme="minorEastAsia" w:eastAsiaTheme="minorEastAsia"/>
          <w:b w:val="0"/>
          <w:sz w:val="24"/>
          <w:szCs w:val="24"/>
        </w:rPr>
      </w:pPr>
      <w:bookmarkStart w:id="65" w:name="_Toc503537205"/>
      <w:bookmarkStart w:id="66" w:name="_Toc503537461"/>
      <w:bookmarkStart w:id="67" w:name="_Toc503541631"/>
      <w:bookmarkStart w:id="68" w:name="_Toc503541845"/>
      <w:bookmarkStart w:id="69" w:name="_Toc503542089"/>
      <w:r>
        <w:rPr>
          <w:rFonts w:hint="eastAsia" w:asciiTheme="minorEastAsia" w:hAnsiTheme="minorEastAsia" w:eastAsiaTheme="minorEastAsia"/>
          <w:b w:val="0"/>
          <w:sz w:val="24"/>
          <w:szCs w:val="24"/>
        </w:rPr>
        <w:t>（四）毕业生对就业单位的满意度</w:t>
      </w:r>
      <w:bookmarkEnd w:id="65"/>
      <w:bookmarkEnd w:id="66"/>
      <w:bookmarkEnd w:id="67"/>
      <w:bookmarkEnd w:id="68"/>
      <w:bookmarkEnd w:id="69"/>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对769名就业的2017届大专毕业生工作满意度、实际与预期效果之间的差距进行调查，有36.02%的2017届大专毕业生对目前工作满意；有43.04%的大专毕业生觉得一般或者没有多大感觉，觉得无所谓；而20.94%的大专毕业生不满意目前的工作，欲重新求职。目前工作与预期工作相比满意度分析得出，有48.37%的学生觉得目前的工作与预期的对比差距较大，感觉不满意；29.91%的学生觉得无所谓或没有可比性或没有考虑过这个问题，只有21.72%的学生认为自己目前的工作与预期的差距不大，比较满意。</w:t>
      </w: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p>
    <w:p>
      <w:pPr>
        <w:spacing w:line="44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drawing>
          <wp:anchor distT="0" distB="0" distL="114300" distR="114300" simplePos="0" relativeHeight="251662336" behindDoc="0" locked="0" layoutInCell="1" allowOverlap="1">
            <wp:simplePos x="0" y="0"/>
            <wp:positionH relativeFrom="column">
              <wp:posOffset>2748915</wp:posOffset>
            </wp:positionH>
            <wp:positionV relativeFrom="paragraph">
              <wp:posOffset>257810</wp:posOffset>
            </wp:positionV>
            <wp:extent cx="2746375" cy="2251710"/>
            <wp:effectExtent l="19050" t="0" r="15659" b="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Theme="minorEastAsia" w:hAnsiTheme="minorEastAsia" w:eastAsiaTheme="minorEastAsia"/>
          <w:sz w:val="24"/>
          <w:szCs w:val="24"/>
        </w:rPr>
        <w:drawing>
          <wp:anchor distT="0" distB="0" distL="114300" distR="114300" simplePos="0" relativeHeight="251661312" behindDoc="0" locked="0" layoutInCell="1" allowOverlap="1">
            <wp:simplePos x="0" y="0"/>
            <wp:positionH relativeFrom="column">
              <wp:posOffset>22860</wp:posOffset>
            </wp:positionH>
            <wp:positionV relativeFrom="paragraph">
              <wp:posOffset>257810</wp:posOffset>
            </wp:positionV>
            <wp:extent cx="2594610" cy="2251710"/>
            <wp:effectExtent l="19050" t="0" r="15096" b="0"/>
            <wp:wrapNone/>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440" w:lineRule="exac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图7：毕业生对目前工作的满意度</w:t>
      </w:r>
    </w:p>
    <w:p>
      <w:pPr>
        <w:pStyle w:val="3"/>
        <w:rPr>
          <w:rFonts w:cs="宋体" w:asciiTheme="minorEastAsia" w:hAnsiTheme="minorEastAsia" w:eastAsiaTheme="minorEastAsia"/>
          <w:b w:val="0"/>
          <w:sz w:val="24"/>
        </w:rPr>
      </w:pPr>
      <w:bookmarkStart w:id="70" w:name="_Toc503541846"/>
      <w:bookmarkStart w:id="71" w:name="_Toc503542090"/>
      <w:bookmarkStart w:id="72" w:name="_Toc503537206"/>
      <w:bookmarkStart w:id="73" w:name="_Toc503537462"/>
      <w:bookmarkStart w:id="74" w:name="_Toc503541632"/>
      <w:r>
        <w:rPr>
          <w:rFonts w:hint="eastAsia" w:cs="宋体" w:asciiTheme="minorEastAsia" w:hAnsiTheme="minorEastAsia" w:eastAsiaTheme="minorEastAsia"/>
          <w:b w:val="0"/>
          <w:sz w:val="24"/>
        </w:rPr>
        <w:t>（五）用人单位对我院毕业生的评价和反馈</w:t>
      </w:r>
      <w:bookmarkEnd w:id="70"/>
      <w:bookmarkEnd w:id="71"/>
      <w:bookmarkEnd w:id="72"/>
      <w:bookmarkEnd w:id="73"/>
      <w:bookmarkEnd w:id="74"/>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为不断提升我院教学质量，真正做到“工学结合”，我院每年均会邀请用人单位对毕业生的综合素质给与评价，及时掌握用人单位对学院毕业生的反馈和对学院人才培养工作的意见和建议，力求准确把握市场对高职院校毕业生素质结构的要求，寻求我院人才培养的积极对策，实现人才培养和社会需求的有效衔接，实现毕业学生与就业的无缝对接。</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2017年我院通过邮件、网络、电话等形式，针对用人单位对我院毕业生素质评价和学院人才培养模式的满意度进行调查，我院毕业生的整体素质得到了用人单位的认可，但是仍有部分企业认为不太满意，对毕业生工作上态度不十分认可，认为学生集体意识较匮乏，实践动手能力不强，遇到难题不去主动想办法，对工作的认知能力不强，并就不同专业提出了相应的建议和意见，为学院人才培养计划、专业建设、纪律建设以及学风建设提出了宝贵的建议。</w:t>
      </w: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spacing w:line="440" w:lineRule="exact"/>
        <w:ind w:firstLine="480" w:firstLineChars="200"/>
        <w:rPr>
          <w:rFonts w:cs="宋体" w:asciiTheme="minorEastAsia" w:hAnsiTheme="minorEastAsia" w:eastAsiaTheme="minorEastAsia"/>
          <w:sz w:val="24"/>
        </w:rPr>
      </w:pPr>
    </w:p>
    <w:p>
      <w:pPr>
        <w:pStyle w:val="2"/>
        <w:rPr>
          <w:rFonts w:cs="宋体" w:asciiTheme="minorEastAsia" w:hAnsiTheme="minorEastAsia" w:eastAsiaTheme="minorEastAsia"/>
          <w:b w:val="0"/>
          <w:sz w:val="30"/>
          <w:szCs w:val="30"/>
        </w:rPr>
      </w:pPr>
      <w:bookmarkStart w:id="75" w:name="_Toc503537207"/>
      <w:bookmarkStart w:id="76" w:name="_Toc503537463"/>
      <w:bookmarkStart w:id="77" w:name="_Toc503541633"/>
      <w:bookmarkStart w:id="78" w:name="_Toc503541847"/>
      <w:bookmarkStart w:id="79" w:name="_Toc503542091"/>
      <w:r>
        <w:rPr>
          <w:rFonts w:hint="eastAsia" w:cs="宋体" w:asciiTheme="minorEastAsia" w:hAnsiTheme="minorEastAsia" w:eastAsiaTheme="minorEastAsia"/>
          <w:sz w:val="30"/>
          <w:szCs w:val="30"/>
        </w:rPr>
        <w:t>三、对毕业生基本情况及就业情况的分析</w:t>
      </w:r>
      <w:bookmarkEnd w:id="75"/>
      <w:bookmarkEnd w:id="76"/>
      <w:bookmarkEnd w:id="77"/>
      <w:bookmarkEnd w:id="78"/>
      <w:bookmarkEnd w:id="79"/>
    </w:p>
    <w:p>
      <w:pPr>
        <w:pStyle w:val="3"/>
        <w:rPr>
          <w:rFonts w:cs="宋体" w:asciiTheme="minorEastAsia" w:hAnsiTheme="minorEastAsia" w:eastAsiaTheme="minorEastAsia"/>
          <w:b w:val="0"/>
          <w:sz w:val="24"/>
        </w:rPr>
      </w:pPr>
      <w:bookmarkStart w:id="80" w:name="_Toc503537208"/>
      <w:bookmarkStart w:id="81" w:name="_Toc503537464"/>
      <w:bookmarkStart w:id="82" w:name="_Toc503541634"/>
      <w:bookmarkStart w:id="83" w:name="_Toc503541848"/>
      <w:bookmarkStart w:id="84" w:name="_Toc503542092"/>
      <w:r>
        <w:rPr>
          <w:rFonts w:hint="eastAsia" w:cs="宋体" w:asciiTheme="minorEastAsia" w:hAnsiTheme="minorEastAsia" w:eastAsiaTheme="minorEastAsia"/>
          <w:b w:val="0"/>
          <w:sz w:val="24"/>
        </w:rPr>
        <w:t>（一）我院2017届毕业生基本情况的分析</w:t>
      </w:r>
      <w:bookmarkEnd w:id="80"/>
      <w:bookmarkEnd w:id="81"/>
      <w:bookmarkEnd w:id="82"/>
      <w:bookmarkEnd w:id="83"/>
      <w:bookmarkEnd w:id="84"/>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2017年毕业生相较往年，人数上有回落，整体生源的减少以及本科类院校的扩招导致高职院校生源的降低。</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从我院2017届毕业生的专业分布上来看，学生还是主要集中在会计、财务管理专业以及市场营销等比较热门的专业。</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从毕业生生源地来看，我院的招生生源以山西生源为主，山西管理职业学院位于山西省临汾市尧都区，从山西境内看，生源又主要集中于吕梁、临汾以及运城。</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我院是一所文科类型的管理类高职院校，从学生男女比例分布来看，2017届毕业生女生偏多，大致5:3的比例，但相较往年有逐渐趋于平衡的趋势。</w:t>
      </w:r>
    </w:p>
    <w:p>
      <w:pPr>
        <w:pStyle w:val="3"/>
        <w:rPr>
          <w:rFonts w:cs="宋体" w:asciiTheme="minorEastAsia" w:hAnsiTheme="minorEastAsia" w:eastAsiaTheme="minorEastAsia"/>
          <w:b w:val="0"/>
          <w:sz w:val="24"/>
        </w:rPr>
      </w:pPr>
      <w:bookmarkStart w:id="85" w:name="_Toc503537209"/>
      <w:bookmarkStart w:id="86" w:name="_Toc503537465"/>
      <w:bookmarkStart w:id="87" w:name="_Toc503541635"/>
      <w:bookmarkStart w:id="88" w:name="_Toc503541849"/>
      <w:bookmarkStart w:id="89" w:name="_Toc503542093"/>
      <w:r>
        <w:rPr>
          <w:rFonts w:hint="eastAsia" w:cs="宋体" w:asciiTheme="minorEastAsia" w:hAnsiTheme="minorEastAsia" w:eastAsiaTheme="minorEastAsia"/>
          <w:b w:val="0"/>
          <w:sz w:val="24"/>
        </w:rPr>
        <w:t>（二）我院2017届毕业生就业情况分析</w:t>
      </w:r>
      <w:bookmarkEnd w:id="85"/>
      <w:bookmarkEnd w:id="86"/>
      <w:bookmarkEnd w:id="87"/>
      <w:bookmarkEnd w:id="88"/>
      <w:bookmarkEnd w:id="89"/>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截止至2017年12月15日，2017届毕业生整体就业率为94.72%，专业对口率为74.65%，专业对口率较低。就业单位以中小企业、民营、私企为主，存在就业单位质量偏低的情况，学生签约正式就业的单位的人数少，仅有个位数。</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毕业生对“铁饭碗”的概念和需求降低，更侧重于对自身经验的积累，逾70%的毕业生选择灵活就业和自由职业。</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毕业生就业单位的选择不拘泥于生源地，看所从事的岗位、职位而不限制地域，2017届毕业生中去省外求职的占比25.86%，在本省就业的学生也大多去省会太原或远离自己家乡的其他市县，学生的独立性和自主性提升。</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学生有自主创业的意识但付诸实践不成功，自主创业未形成规模。</w:t>
      </w:r>
    </w:p>
    <w:p>
      <w:pPr>
        <w:pStyle w:val="3"/>
        <w:rPr>
          <w:rFonts w:cs="宋体" w:asciiTheme="minorEastAsia" w:hAnsiTheme="minorEastAsia" w:eastAsiaTheme="minorEastAsia"/>
          <w:b w:val="0"/>
          <w:sz w:val="24"/>
        </w:rPr>
      </w:pPr>
      <w:bookmarkStart w:id="90" w:name="_Toc503537210"/>
      <w:bookmarkStart w:id="91" w:name="_Toc503537466"/>
      <w:bookmarkStart w:id="92" w:name="_Toc503541636"/>
      <w:bookmarkStart w:id="93" w:name="_Toc503541850"/>
      <w:bookmarkStart w:id="94" w:name="_Toc503542094"/>
      <w:r>
        <w:rPr>
          <w:rFonts w:hint="eastAsia" w:cs="宋体" w:asciiTheme="minorEastAsia" w:hAnsiTheme="minorEastAsia" w:eastAsiaTheme="minorEastAsia"/>
          <w:b w:val="0"/>
          <w:sz w:val="24"/>
        </w:rPr>
        <w:t>（三）我院2017届毕业生就业工作面临的问题</w:t>
      </w:r>
      <w:bookmarkEnd w:id="90"/>
      <w:bookmarkEnd w:id="91"/>
      <w:bookmarkEnd w:id="92"/>
      <w:bookmarkEnd w:id="93"/>
      <w:bookmarkEnd w:id="94"/>
    </w:p>
    <w:p>
      <w:pPr>
        <w:pStyle w:val="4"/>
        <w:rPr>
          <w:rFonts w:cs="宋体" w:asciiTheme="minorEastAsia" w:hAnsiTheme="minorEastAsia" w:eastAsiaTheme="minorEastAsia"/>
          <w:b w:val="0"/>
          <w:sz w:val="24"/>
        </w:rPr>
      </w:pPr>
      <w:bookmarkStart w:id="95" w:name="_Toc503537211"/>
      <w:bookmarkStart w:id="96" w:name="_Toc503537467"/>
      <w:bookmarkStart w:id="97" w:name="_Toc503541637"/>
      <w:bookmarkStart w:id="98" w:name="_Toc503541851"/>
      <w:bookmarkStart w:id="99" w:name="_Toc503542095"/>
      <w:r>
        <w:rPr>
          <w:rFonts w:hint="eastAsia" w:cs="宋体" w:asciiTheme="minorEastAsia" w:hAnsiTheme="minorEastAsia" w:eastAsiaTheme="minorEastAsia"/>
          <w:b w:val="0"/>
          <w:sz w:val="24"/>
        </w:rPr>
        <w:t>1、就业形势依旧严峻、就业压力不断增加</w:t>
      </w:r>
      <w:bookmarkEnd w:id="95"/>
      <w:bookmarkEnd w:id="96"/>
      <w:bookmarkEnd w:id="97"/>
      <w:bookmarkEnd w:id="98"/>
      <w:bookmarkEnd w:id="99"/>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在当前经济发展的“新常态”下，经济发展稳中求进，</w:t>
      </w:r>
      <w:r>
        <w:rPr>
          <w:rFonts w:hint="eastAsia" w:ascii="宋体" w:hAnsi="宋体" w:cs="宋体"/>
          <w:sz w:val="24"/>
        </w:rPr>
        <w:t>各大用人单位对工作人员的需求量也随之减少，我院为大专类院校，相较本科毕业生、硕士毕业生而言，竞争力偏小，毕业生就业形势依然严峻。</w:t>
      </w:r>
    </w:p>
    <w:p>
      <w:pPr>
        <w:pStyle w:val="4"/>
        <w:rPr>
          <w:rFonts w:cs="宋体" w:asciiTheme="minorEastAsia" w:hAnsiTheme="minorEastAsia" w:eastAsiaTheme="minorEastAsia"/>
          <w:b w:val="0"/>
          <w:sz w:val="24"/>
        </w:rPr>
      </w:pPr>
      <w:bookmarkStart w:id="100" w:name="_Toc503537212"/>
      <w:bookmarkStart w:id="101" w:name="_Toc503537468"/>
      <w:bookmarkStart w:id="102" w:name="_Toc503541638"/>
      <w:bookmarkStart w:id="103" w:name="_Toc503541852"/>
      <w:bookmarkStart w:id="104" w:name="_Toc503542096"/>
      <w:r>
        <w:rPr>
          <w:rFonts w:hint="eastAsia" w:cs="宋体" w:asciiTheme="minorEastAsia" w:hAnsiTheme="minorEastAsia" w:eastAsiaTheme="minorEastAsia"/>
          <w:b w:val="0"/>
          <w:sz w:val="24"/>
        </w:rPr>
        <w:t>2、就业市场以校园招聘活动为主体</w:t>
      </w:r>
      <w:bookmarkEnd w:id="100"/>
      <w:bookmarkEnd w:id="101"/>
      <w:bookmarkEnd w:id="102"/>
      <w:bookmarkEnd w:id="103"/>
      <w:bookmarkEnd w:id="104"/>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据调查和统计，占总量70%的毕业生是通过校园招聘的渠道找到工作，针对2017届毕业生，我院举办了冬、春两次就业大型双向互选会，共计百余家企业到会，提供就业岗位500余个，就业市场良好，为我院毕业生就业提供了更多的就业机会。</w:t>
      </w:r>
    </w:p>
    <w:p>
      <w:pPr>
        <w:pStyle w:val="4"/>
        <w:rPr>
          <w:rFonts w:cs="宋体" w:asciiTheme="minorEastAsia" w:hAnsiTheme="minorEastAsia" w:eastAsiaTheme="minorEastAsia"/>
          <w:b w:val="0"/>
          <w:sz w:val="24"/>
        </w:rPr>
      </w:pPr>
      <w:bookmarkStart w:id="105" w:name="_Toc503541639"/>
      <w:bookmarkStart w:id="106" w:name="_Toc503541853"/>
      <w:bookmarkStart w:id="107" w:name="_Toc503542097"/>
      <w:r>
        <w:rPr>
          <w:rFonts w:hint="eastAsia" w:cs="宋体" w:asciiTheme="minorEastAsia" w:hAnsiTheme="minorEastAsia" w:eastAsiaTheme="minorEastAsia"/>
          <w:b w:val="0"/>
          <w:sz w:val="24"/>
        </w:rPr>
        <w:t>3、毕业生就业结构矛盾较突出，供求关系不平衡</w:t>
      </w:r>
      <w:bookmarkEnd w:id="105"/>
      <w:bookmarkEnd w:id="106"/>
      <w:bookmarkEnd w:id="107"/>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这种矛盾性首先表现在各专业之间就业情况差别较大，会计、市场营销、物流管理、人力资源管理等社会热门类专业，社会需求较为旺盛，毕业生在就业过程中选择余地较大，相对轻松，而一些非热门类专业，例如美术、导游、商务英语、资产评估与管理等，有针对性的需求较少。其次是受地域经济发展差异化影响，毕业生在就业流向上多趋向于到经济发展情况较好的地区就业，到基层和艰苦地区就业的人数占总体人数的比例低。</w:t>
      </w:r>
    </w:p>
    <w:p>
      <w:pPr>
        <w:pStyle w:val="4"/>
        <w:rPr>
          <w:rFonts w:cs="宋体" w:asciiTheme="minorEastAsia" w:hAnsiTheme="minorEastAsia" w:eastAsiaTheme="minorEastAsia"/>
          <w:b w:val="0"/>
          <w:sz w:val="24"/>
        </w:rPr>
      </w:pPr>
      <w:bookmarkStart w:id="108" w:name="_Toc503537213"/>
      <w:bookmarkStart w:id="109" w:name="_Toc503537469"/>
      <w:bookmarkStart w:id="110" w:name="_Toc503541640"/>
      <w:bookmarkStart w:id="111" w:name="_Toc503541854"/>
      <w:bookmarkStart w:id="112" w:name="_Toc503542098"/>
      <w:r>
        <w:rPr>
          <w:rFonts w:hint="eastAsia" w:cs="宋体" w:asciiTheme="minorEastAsia" w:hAnsiTheme="minorEastAsia" w:eastAsiaTheme="minorEastAsia"/>
          <w:b w:val="0"/>
          <w:sz w:val="24"/>
        </w:rPr>
        <w:t>4、毕业生在择业、就业中存在认知偏差</w:t>
      </w:r>
      <w:bookmarkEnd w:id="108"/>
      <w:bookmarkEnd w:id="109"/>
      <w:bookmarkEnd w:id="110"/>
      <w:bookmarkEnd w:id="111"/>
      <w:bookmarkEnd w:id="112"/>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首先是对自身认知存在偏差。</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对自己定位不准，盲目自信或自负，不能实事求是地分析自己的优势和不足，在择业和就业过程中，所选职位与自己不匹配，造成“高不成低不就”的择业现象。</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其次是对就业岗位认知的偏差。</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在择业、就业过程中，没有全面了解岗位的职责、规章制度以及对求职者的隐性潜在要求，对职业岗位的认识仅靠他人舆论，考虑社会热度而不结合自身实际，遂出现毕业生对目前工作满意度不高的局面。</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第三是对专业对口的认知偏差。</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相当大一部分学生在择业和就业时片面追求专业对口，认为只有对口才能尽其用、实现自我价值，专业对口固然重要，可以使自己所学专业得到充分的发挥，但对于刚毕业从事工作的大学生来说，“先就业再择业”不妨也是一种选择，片面的强调专业对口致使许多学生对于非本专业的只需稍做努力和调整就能够胜任的职业视而不见，人为的使就业渠道变得狭窄。</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第四是对社会认知的偏差。</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刚步入社会的大学生因受年龄和阅历的局限，对社会了解没有全面、实际的体验，对社会的复杂情况及影响就业的因素知之甚少，因而择业的期望值往往偏高，期望值越高、心理上的冲突越大。</w:t>
      </w:r>
    </w:p>
    <w:p>
      <w:pPr>
        <w:pStyle w:val="4"/>
        <w:rPr>
          <w:rFonts w:ascii="宋体" w:hAnsi="宋体"/>
          <w:b w:val="0"/>
          <w:sz w:val="24"/>
        </w:rPr>
      </w:pPr>
      <w:bookmarkStart w:id="113" w:name="_Toc503537214"/>
      <w:bookmarkStart w:id="114" w:name="_Toc503537470"/>
      <w:bookmarkStart w:id="115" w:name="_Toc503541641"/>
      <w:bookmarkStart w:id="116" w:name="_Toc503541855"/>
      <w:bookmarkStart w:id="117" w:name="_Toc503542099"/>
      <w:r>
        <w:rPr>
          <w:rFonts w:hint="eastAsia" w:cs="宋体" w:asciiTheme="minorEastAsia" w:hAnsiTheme="minorEastAsia" w:eastAsiaTheme="minorEastAsia"/>
          <w:b w:val="0"/>
          <w:sz w:val="24"/>
        </w:rPr>
        <w:t>5、</w:t>
      </w:r>
      <w:r>
        <w:rPr>
          <w:rFonts w:hint="eastAsia" w:ascii="宋体" w:hAnsi="宋体"/>
          <w:b w:val="0"/>
          <w:sz w:val="24"/>
        </w:rPr>
        <w:t>就业率处于中等水平，但企业质量偏低</w:t>
      </w:r>
      <w:bookmarkEnd w:id="113"/>
      <w:bookmarkEnd w:id="114"/>
      <w:bookmarkEnd w:id="115"/>
      <w:bookmarkEnd w:id="116"/>
      <w:bookmarkEnd w:id="117"/>
    </w:p>
    <w:p>
      <w:pPr>
        <w:spacing w:line="480" w:lineRule="exact"/>
        <w:ind w:firstLine="480" w:firstLineChars="200"/>
        <w:rPr>
          <w:rFonts w:ascii="宋体" w:hAnsi="宋体"/>
          <w:sz w:val="24"/>
        </w:rPr>
      </w:pPr>
      <w:r>
        <w:rPr>
          <w:rFonts w:hint="eastAsia" w:ascii="宋体" w:hAnsi="宋体"/>
          <w:sz w:val="24"/>
        </w:rPr>
        <w:t>与全省就业先进院校相比，我院的就业率处于中等水平，但就业的企业质量偏低，学生跳槽率和跳槽次数较多，造成较多的就业成本且就业不稳定。由于学生实践经验不是很丰富，又挑选看中薪酬较高的工作岗位，未能很好的对自身进行定位，机会成本增加，错失很多较好的工作岗位。</w:t>
      </w:r>
    </w:p>
    <w:p>
      <w:pPr>
        <w:pStyle w:val="4"/>
        <w:rPr>
          <w:rFonts w:ascii="宋体" w:hAnsi="宋体"/>
          <w:b w:val="0"/>
          <w:sz w:val="24"/>
        </w:rPr>
      </w:pPr>
      <w:bookmarkStart w:id="118" w:name="_Toc503537215"/>
      <w:bookmarkStart w:id="119" w:name="_Toc503537471"/>
      <w:bookmarkStart w:id="120" w:name="_Toc503541642"/>
      <w:bookmarkStart w:id="121" w:name="_Toc503541856"/>
      <w:bookmarkStart w:id="122" w:name="_Toc503542100"/>
      <w:r>
        <w:rPr>
          <w:rFonts w:hint="eastAsia" w:ascii="宋体" w:hAnsi="宋体"/>
          <w:b w:val="0"/>
          <w:sz w:val="24"/>
        </w:rPr>
        <w:t>6、学院创业扶持起步较晚，学生自主创业未形成规模。</w:t>
      </w:r>
      <w:bookmarkEnd w:id="118"/>
      <w:bookmarkEnd w:id="119"/>
      <w:bookmarkEnd w:id="120"/>
      <w:bookmarkEnd w:id="121"/>
      <w:bookmarkEnd w:id="122"/>
    </w:p>
    <w:p/>
    <w:p/>
    <w:p/>
    <w:p/>
    <w:p/>
    <w:p/>
    <w:p/>
    <w:p/>
    <w:p/>
    <w:p/>
    <w:p/>
    <w:p/>
    <w:p/>
    <w:p/>
    <w:p/>
    <w:p/>
    <w:p/>
    <w:p/>
    <w:p>
      <w:pPr>
        <w:pStyle w:val="2"/>
        <w:rPr>
          <w:rFonts w:cs="宋体" w:asciiTheme="minorEastAsia" w:hAnsiTheme="minorEastAsia" w:eastAsiaTheme="minorEastAsia"/>
          <w:b w:val="0"/>
          <w:sz w:val="30"/>
          <w:szCs w:val="30"/>
        </w:rPr>
      </w:pPr>
      <w:bookmarkStart w:id="123" w:name="_Toc503537216"/>
      <w:bookmarkStart w:id="124" w:name="_Toc503537472"/>
      <w:bookmarkStart w:id="125" w:name="_Toc503541643"/>
      <w:bookmarkStart w:id="126" w:name="_Toc503541857"/>
      <w:bookmarkStart w:id="127" w:name="_Toc503542101"/>
      <w:r>
        <w:rPr>
          <w:rFonts w:hint="eastAsia" w:cs="宋体" w:asciiTheme="minorEastAsia" w:hAnsiTheme="minorEastAsia" w:eastAsiaTheme="minorEastAsia"/>
          <w:sz w:val="30"/>
          <w:szCs w:val="30"/>
        </w:rPr>
        <w:t>四、就业分析对我院教育教学的反馈</w:t>
      </w:r>
      <w:bookmarkEnd w:id="123"/>
      <w:bookmarkEnd w:id="124"/>
      <w:bookmarkEnd w:id="125"/>
      <w:bookmarkEnd w:id="126"/>
      <w:bookmarkEnd w:id="127"/>
    </w:p>
    <w:p>
      <w:pPr>
        <w:pStyle w:val="3"/>
        <w:rPr>
          <w:rFonts w:cs="宋体" w:asciiTheme="minorEastAsia" w:hAnsiTheme="minorEastAsia" w:eastAsiaTheme="minorEastAsia"/>
          <w:b w:val="0"/>
          <w:sz w:val="24"/>
        </w:rPr>
      </w:pPr>
      <w:bookmarkStart w:id="128" w:name="_Toc503537217"/>
      <w:bookmarkStart w:id="129" w:name="_Toc503537473"/>
      <w:bookmarkStart w:id="130" w:name="_Toc503541644"/>
      <w:bookmarkStart w:id="131" w:name="_Toc503541858"/>
      <w:bookmarkStart w:id="132" w:name="_Toc503542102"/>
      <w:r>
        <w:rPr>
          <w:rFonts w:hint="eastAsia" w:cs="宋体" w:asciiTheme="minorEastAsia" w:hAnsiTheme="minorEastAsia" w:eastAsiaTheme="minorEastAsia"/>
          <w:b w:val="0"/>
          <w:sz w:val="24"/>
        </w:rPr>
        <w:t>（一）合理编制招生计划、及时调整专业设置</w:t>
      </w:r>
      <w:bookmarkEnd w:id="128"/>
      <w:bookmarkEnd w:id="129"/>
      <w:bookmarkEnd w:id="130"/>
      <w:bookmarkEnd w:id="131"/>
      <w:bookmarkEnd w:id="132"/>
    </w:p>
    <w:p>
      <w:pPr>
        <w:spacing w:line="440" w:lineRule="exact"/>
        <w:ind w:firstLine="480" w:firstLineChars="200"/>
        <w:rPr>
          <w:sz w:val="24"/>
          <w:szCs w:val="24"/>
        </w:rPr>
      </w:pPr>
      <w:r>
        <w:rPr>
          <w:rFonts w:hint="eastAsia"/>
          <w:sz w:val="24"/>
          <w:szCs w:val="24"/>
        </w:rPr>
        <w:t>学院坚持以市场需求为导向，结合自身办学优势和办学特色合理编制招生计划。对社会需求量大，就业形势较好的专业增加招生计划，对大专类学生不容易就业的专业招生计划做相应的调减甚至停止招生。</w:t>
      </w:r>
    </w:p>
    <w:p>
      <w:pPr>
        <w:spacing w:line="440" w:lineRule="exact"/>
        <w:ind w:firstLine="480" w:firstLineChars="200"/>
        <w:rPr>
          <w:sz w:val="24"/>
          <w:szCs w:val="24"/>
        </w:rPr>
      </w:pPr>
      <w:r>
        <w:rPr>
          <w:rFonts w:hint="eastAsia"/>
          <w:sz w:val="24"/>
          <w:szCs w:val="24"/>
        </w:rPr>
        <w:t>以就业质量为参照，及时调整专业设置。依据市场需求和行业分析，紧跟山西区域经济发展，加大信息技术类、物联网等“互联网+”和城市轨道交通运营管理等专业建设。加大专业设置、人才培养方案调整、教育教学改革，加强应用型人才培养，努力提升毕业生质量。</w:t>
      </w:r>
    </w:p>
    <w:p>
      <w:pPr>
        <w:pStyle w:val="3"/>
        <w:rPr>
          <w:b w:val="0"/>
          <w:sz w:val="24"/>
          <w:szCs w:val="24"/>
        </w:rPr>
      </w:pPr>
      <w:bookmarkStart w:id="133" w:name="_Toc503537218"/>
      <w:bookmarkStart w:id="134" w:name="_Toc503537474"/>
      <w:bookmarkStart w:id="135" w:name="_Toc503541645"/>
      <w:bookmarkStart w:id="136" w:name="_Toc503541859"/>
      <w:bookmarkStart w:id="137" w:name="_Toc503542103"/>
      <w:r>
        <w:rPr>
          <w:rFonts w:hint="eastAsia"/>
          <w:b w:val="0"/>
          <w:sz w:val="24"/>
          <w:szCs w:val="24"/>
        </w:rPr>
        <w:t>（二）优化专业结构布局，开拓校企合作就业模式</w:t>
      </w:r>
      <w:bookmarkEnd w:id="133"/>
      <w:bookmarkEnd w:id="134"/>
      <w:bookmarkEnd w:id="135"/>
      <w:bookmarkEnd w:id="136"/>
      <w:bookmarkEnd w:id="137"/>
    </w:p>
    <w:p>
      <w:pPr>
        <w:spacing w:line="440" w:lineRule="exact"/>
        <w:ind w:firstLine="480" w:firstLineChars="200"/>
        <w:rPr>
          <w:sz w:val="24"/>
          <w:szCs w:val="24"/>
        </w:rPr>
      </w:pPr>
      <w:r>
        <w:rPr>
          <w:rFonts w:hint="eastAsia"/>
          <w:sz w:val="24"/>
          <w:szCs w:val="24"/>
        </w:rPr>
        <w:t>学院坚持“以服务为宗旨，以就业为导向，走产学结合发展道路”的办学理念，把校企合作、培养高技能人才作为学院一项重要的工作来抓。学院通过企业的反馈与需要，有针对性培养人才，结合市场导向，注重学生实践技能，培养社会需要的人才；校企合作，使学院与企业信息、资源共享，学校利用企业提供设备，企业也不必为培养人才担心场地问题，实现让学生在校所学与企业实践的有机结合，让学院和企业的设备、技术实现优势互补，节约教育与企业成本，实现“双赢”。</w:t>
      </w:r>
    </w:p>
    <w:p>
      <w:pPr>
        <w:pStyle w:val="3"/>
        <w:rPr>
          <w:rFonts w:cs="宋体" w:asciiTheme="minorEastAsia" w:hAnsiTheme="minorEastAsia" w:eastAsiaTheme="minorEastAsia"/>
          <w:b w:val="0"/>
          <w:sz w:val="24"/>
        </w:rPr>
      </w:pPr>
      <w:bookmarkStart w:id="138" w:name="_Toc503537219"/>
      <w:bookmarkStart w:id="139" w:name="_Toc503537475"/>
      <w:bookmarkStart w:id="140" w:name="_Toc503541646"/>
      <w:bookmarkStart w:id="141" w:name="_Toc503541860"/>
      <w:bookmarkStart w:id="142" w:name="_Toc503542104"/>
      <w:r>
        <w:rPr>
          <w:rFonts w:hint="eastAsia" w:cs="宋体" w:asciiTheme="minorEastAsia" w:hAnsiTheme="minorEastAsia" w:eastAsiaTheme="minorEastAsia"/>
          <w:b w:val="0"/>
          <w:sz w:val="24"/>
        </w:rPr>
        <w:t>（三）参照社会反馈，适时修改人才培养模式</w:t>
      </w:r>
      <w:bookmarkEnd w:id="138"/>
      <w:bookmarkEnd w:id="139"/>
      <w:bookmarkEnd w:id="140"/>
      <w:bookmarkEnd w:id="141"/>
      <w:bookmarkEnd w:id="142"/>
    </w:p>
    <w:p>
      <w:pPr>
        <w:spacing w:line="440" w:lineRule="exact"/>
        <w:ind w:firstLine="480" w:firstLineChars="200"/>
        <w:rPr>
          <w:rFonts w:ascii="宋体" w:hAnsi="宋体"/>
          <w:sz w:val="24"/>
        </w:rPr>
      </w:pPr>
      <w:r>
        <w:rPr>
          <w:rFonts w:hint="eastAsia" w:ascii="宋体" w:hAnsi="宋体"/>
          <w:sz w:val="24"/>
        </w:rPr>
        <w:t>结合用人单位的反馈，对相关专业的人才培养模式进行修改，重新修订人才培养方案。以企业单位的用工需求、学生工作岗位的需要为切入点，进行人才培养方案的修定，注重实践应用，注重理论转换，以培养学生职业能力、职业素质和可持续发展能力为出发点，以“工学结合、校企结合”为突破口，以学校、企业、学生多方受益为立足点，逐步提升毕业生服务产业的发展能力，实现与就业岗位需求的零对接、角色的零转换。</w:t>
      </w:r>
    </w:p>
    <w:p>
      <w:pPr>
        <w:pStyle w:val="3"/>
        <w:rPr>
          <w:rFonts w:cs="宋体" w:asciiTheme="minorEastAsia" w:hAnsiTheme="minorEastAsia" w:eastAsiaTheme="minorEastAsia"/>
          <w:b w:val="0"/>
          <w:sz w:val="24"/>
        </w:rPr>
      </w:pPr>
      <w:bookmarkStart w:id="143" w:name="_Toc503537220"/>
      <w:bookmarkStart w:id="144" w:name="_Toc503537476"/>
      <w:bookmarkStart w:id="145" w:name="_Toc503541647"/>
      <w:bookmarkStart w:id="146" w:name="_Toc503541861"/>
      <w:bookmarkStart w:id="147" w:name="_Toc503542105"/>
      <w:r>
        <w:rPr>
          <w:rFonts w:hint="eastAsia" w:cs="宋体" w:asciiTheme="minorEastAsia" w:hAnsiTheme="minorEastAsia" w:eastAsiaTheme="minorEastAsia"/>
          <w:b w:val="0"/>
          <w:sz w:val="24"/>
        </w:rPr>
        <w:t>（四）学院开展就业意识教育，使职业生涯规划贯穿始终。</w:t>
      </w:r>
      <w:bookmarkEnd w:id="143"/>
      <w:bookmarkEnd w:id="144"/>
      <w:bookmarkEnd w:id="145"/>
      <w:bookmarkEnd w:id="146"/>
      <w:bookmarkEnd w:id="147"/>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着“一切发展为了学生”、“发展为了学生的一切”的态度，从新生入学就开始相应的全程化职业生涯规划教育，实施面向于全体学生的职业生涯规划教育和针对各专业的职业梯队教育。大一学生主要是职业生涯规划理论学习，大二大三学生主要侧重实践能力的锻炼，并在离校前对毕业生开展就业创业意识培训，模拟入职培训，使学生提前了解职场氛围，激发学生对求职的热情，提升学生的相关认知，准确定位自我，发挥自身优势，规避短板。</w:t>
      </w:r>
    </w:p>
    <w:p>
      <w:pPr>
        <w:pStyle w:val="3"/>
        <w:rPr>
          <w:rFonts w:cs="宋体" w:asciiTheme="minorEastAsia" w:hAnsiTheme="minorEastAsia" w:eastAsiaTheme="minorEastAsia"/>
          <w:b w:val="0"/>
          <w:sz w:val="24"/>
        </w:rPr>
      </w:pPr>
      <w:bookmarkStart w:id="148" w:name="_Toc503537221"/>
      <w:bookmarkStart w:id="149" w:name="_Toc503537477"/>
      <w:bookmarkStart w:id="150" w:name="_Toc503541648"/>
      <w:bookmarkStart w:id="151" w:name="_Toc503541862"/>
      <w:bookmarkStart w:id="152" w:name="_Toc503542106"/>
      <w:r>
        <w:rPr>
          <w:rFonts w:hint="eastAsia" w:cs="宋体" w:asciiTheme="minorEastAsia" w:hAnsiTheme="minorEastAsia" w:eastAsiaTheme="minorEastAsia"/>
          <w:b w:val="0"/>
          <w:sz w:val="24"/>
        </w:rPr>
        <w:t>（五）组织校园招聘和宣讲活动</w:t>
      </w:r>
      <w:bookmarkEnd w:id="148"/>
      <w:bookmarkEnd w:id="149"/>
      <w:bookmarkEnd w:id="150"/>
      <w:bookmarkEnd w:id="151"/>
      <w:bookmarkEnd w:id="152"/>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注重毕业生资源信息的宣传，主动“走出去”广泛了解企业用工信息，走访联系企业，以召开招聘会的形式、宣讲的形式、通过学院官方微信，官网等宣传媒介及时发布企业招聘信息，全方位推介毕业生，让学生与用人单位进一步接触，充分发挥校园招聘会在促进毕业生就业工作中的主渠道作用。</w:t>
      </w:r>
    </w:p>
    <w:p>
      <w:pPr>
        <w:pStyle w:val="3"/>
        <w:rPr>
          <w:rFonts w:cs="宋体" w:asciiTheme="minorEastAsia" w:hAnsiTheme="minorEastAsia" w:eastAsiaTheme="minorEastAsia"/>
          <w:b w:val="0"/>
          <w:sz w:val="24"/>
        </w:rPr>
      </w:pPr>
      <w:bookmarkStart w:id="153" w:name="_Toc503537222"/>
      <w:bookmarkStart w:id="154" w:name="_Toc503537478"/>
      <w:bookmarkStart w:id="155" w:name="_Toc503541649"/>
      <w:bookmarkStart w:id="156" w:name="_Toc503541863"/>
      <w:bookmarkStart w:id="157" w:name="_Toc503542107"/>
      <w:r>
        <w:rPr>
          <w:rFonts w:hint="eastAsia" w:cs="宋体" w:asciiTheme="minorEastAsia" w:hAnsiTheme="minorEastAsia" w:eastAsiaTheme="minorEastAsia"/>
          <w:b w:val="0"/>
          <w:sz w:val="24"/>
        </w:rPr>
        <w:t>（六）引导与扶持大学生创业</w:t>
      </w:r>
      <w:bookmarkEnd w:id="153"/>
      <w:bookmarkEnd w:id="154"/>
      <w:bookmarkEnd w:id="155"/>
      <w:bookmarkEnd w:id="156"/>
      <w:bookmarkEnd w:id="157"/>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积极实施“大学生创新创业培训项目”，开展“规划—培训—实践—创业—就业”五位一体的模式，大力扶持大学生创业项目，引导学生改变观念，鼓励创业创新，并为学生进行项目开拓等提供技术支持。鼓励在校生创业，通过创业实现就业。</w:t>
      </w:r>
      <w:bookmarkStart w:id="158" w:name="_Toc503537223"/>
      <w:bookmarkStart w:id="159" w:name="_Toc503537479"/>
      <w:bookmarkStart w:id="160" w:name="_Toc503541650"/>
      <w:bookmarkStart w:id="161" w:name="_Toc503541864"/>
    </w:p>
    <w:p>
      <w:pPr>
        <w:spacing w:line="440" w:lineRule="exact"/>
        <w:ind w:firstLine="480" w:firstLineChars="200"/>
        <w:rPr>
          <w:rFonts w:cs="宋体" w:asciiTheme="minorEastAsia" w:hAnsiTheme="minorEastAsia" w:eastAsiaTheme="minorEastAsia"/>
          <w:sz w:val="24"/>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720" w:firstLineChars="200"/>
        <w:jc w:val="center"/>
        <w:rPr>
          <w:rFonts w:cs="宋体" w:asciiTheme="minorEastAsia" w:hAnsiTheme="minorEastAsia" w:eastAsiaTheme="minorEastAsia"/>
          <w:sz w:val="36"/>
          <w:szCs w:val="36"/>
        </w:rPr>
      </w:pPr>
    </w:p>
    <w:p>
      <w:pPr>
        <w:pStyle w:val="2"/>
        <w:jc w:val="center"/>
        <w:rPr>
          <w:rFonts w:cs="宋体" w:asciiTheme="minorEastAsia" w:hAnsiTheme="minorEastAsia" w:eastAsiaTheme="minorEastAsia"/>
          <w:b w:val="0"/>
          <w:sz w:val="24"/>
          <w:szCs w:val="22"/>
        </w:rPr>
      </w:pPr>
      <w:bookmarkStart w:id="162" w:name="_Toc503542108"/>
      <w:r>
        <w:rPr>
          <w:rFonts w:hint="eastAsia" w:cs="宋体" w:asciiTheme="minorEastAsia" w:hAnsiTheme="minorEastAsia" w:eastAsiaTheme="minorEastAsia"/>
          <w:sz w:val="36"/>
          <w:szCs w:val="36"/>
        </w:rPr>
        <w:t>结束语</w:t>
      </w:r>
      <w:bookmarkEnd w:id="158"/>
      <w:bookmarkEnd w:id="159"/>
      <w:bookmarkEnd w:id="160"/>
      <w:bookmarkEnd w:id="161"/>
      <w:bookmarkEnd w:id="162"/>
    </w:p>
    <w:p>
      <w:pPr>
        <w:spacing w:line="440" w:lineRule="exact"/>
        <w:ind w:firstLine="720" w:firstLineChars="200"/>
        <w:jc w:val="center"/>
        <w:rPr>
          <w:rFonts w:cs="宋体" w:asciiTheme="minorEastAsia" w:hAnsiTheme="minorEastAsia" w:eastAsiaTheme="minorEastAsia"/>
          <w:sz w:val="36"/>
          <w:szCs w:val="36"/>
        </w:rPr>
      </w:pP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学院将学生就业创业工作，纳入了院领导的重要议事日程中，作为“一把手”工程来实施，院党委会议多次专题研究和部署就业创业工作，定期召开就业工作推进会议，并经常深入院系调研就业创业工作。</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学院制定了《大学生职业发展与就业指导课程实施方案》、《就业专项经费管理办法》、《关于进一步加强招生就业工作的意见》、规范了《学生顶岗实习管理的有关规定》等管理制度，明确了各部门和系部在就业工作的主体地位，将就业与招生专业调整、人才培养、专业设置等挂钩，有效地从制度层面保障了就业工作的有效开展。</w:t>
      </w:r>
    </w:p>
    <w:p>
      <w:pPr>
        <w:spacing w:line="44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次撰写的2017年毕业生就业质量年度报告，对学院2017届毕业生就业情况进行了详细的统计，将统计结果用于指导学院教育教学改革，调整专业设置和招生计划的安排等，实现招生、培养、就业三位一体的联动性。今后，我们将进一步充分认识高校毕业生就业工作的重要性、严峻性和复杂性，切实增强责任感和紧迫感，以更加坚定的决心、更加扎实的工作、更加有力的措施，坚持学生为本，努力提高毕业生就业创业竞争力，实现毕业生更加充分、更高质量的就业，鼓励更多毕业生自主创业。</w:t>
      </w: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rPr>
          <w:rFonts w:cs="宋体" w:asciiTheme="minorEastAsia" w:hAnsiTheme="minorEastAsia" w:eastAsiaTheme="minorEastAsia"/>
          <w:sz w:val="24"/>
        </w:rPr>
      </w:pPr>
    </w:p>
    <w:p>
      <w:pPr>
        <w:ind w:firstLine="480" w:firstLineChars="200"/>
        <w:rPr>
          <w:rFonts w:cs="宋体" w:asciiTheme="minorEastAsia" w:hAnsiTheme="minorEastAsia" w:eastAsiaTheme="minorEastAsia"/>
          <w:sz w:val="24"/>
        </w:rPr>
      </w:pPr>
    </w:p>
    <w:p>
      <w:pPr>
        <w:ind w:firstLine="480" w:firstLineChars="200"/>
        <w:rPr>
          <w:rFonts w:cs="宋体" w:asciiTheme="minorEastAsia" w:hAnsiTheme="minorEastAsia" w:eastAsiaTheme="minorEastAsia"/>
          <w:sz w:val="24"/>
        </w:rPr>
      </w:pPr>
    </w:p>
    <w:p>
      <w:pPr>
        <w:rPr>
          <w:rFonts w:cs="宋体" w:asciiTheme="minorEastAsia" w:hAnsiTheme="minorEastAsia" w:eastAsiaTheme="minorEastAsia"/>
          <w:sz w:val="24"/>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DFKai-SB">
    <w:altName w:val="Arial Unicode MS"/>
    <w:panose1 w:val="03000509000000000000"/>
    <w:charset w:val="88"/>
    <w:family w:val="script"/>
    <w:pitch w:val="default"/>
    <w:sig w:usb0="00000000" w:usb1="00000000" w:usb2="00000016" w:usb3="00000000" w:csb0="00100001" w:csb1="00000000"/>
  </w:font>
  <w:font w:name="楷体">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8"/>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76792"/>
      <w:docPartObj>
        <w:docPartGallery w:val="AutoText"/>
      </w:docPartObj>
    </w:sdtPr>
    <w:sdtContent>
      <w:p>
        <w:pPr>
          <w:pStyle w:val="9"/>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ptab w:relativeTo="margin" w:alignment="center" w:leader="none"/>
    </w:r>
  </w:p>
  <w:p>
    <w:pPr>
      <w:pStyle w:val="10"/>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sz w:val="21"/>
        <w:szCs w:val="21"/>
      </w:rPr>
    </w:pPr>
    <w:r>
      <w:ptab w:relativeTo="margin" w:alignment="center" w:leader="none"/>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b/>
      </w:rPr>
    </w:pPr>
    <w:r>
      <w:ptab w:relativeTo="margin" w:alignment="center" w:leader="none"/>
    </w:r>
    <w:r>
      <w:ptab w:relativeTo="margin" w:alignment="right" w:leader="none"/>
    </w:r>
    <w:r>
      <w:rPr>
        <w:rFonts w:ascii="DFKai-SB" w:hAnsi="DFKai-SB" w:eastAsia="DFKai-SB"/>
        <w:sz w:val="36"/>
        <w:szCs w:val="36"/>
      </w:rPr>
      <w:drawing>
        <wp:inline distT="0" distB="0" distL="0" distR="0">
          <wp:extent cx="371475" cy="381000"/>
          <wp:effectExtent l="19050" t="0" r="9525" b="0"/>
          <wp:docPr id="28" name="图片 0" descr="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0" descr="校徽.png"/>
                  <pic:cNvPicPr>
                    <a:picLocks noChangeAspect="1" noChangeArrowheads="1"/>
                  </pic:cNvPicPr>
                </pic:nvPicPr>
                <pic:blipFill>
                  <a:blip r:embed="rId1"/>
                  <a:srcRect/>
                  <a:stretch>
                    <a:fillRect/>
                  </a:stretch>
                </pic:blipFill>
                <pic:spPr>
                  <a:xfrm>
                    <a:off x="0" y="0"/>
                    <a:ext cx="371475" cy="381000"/>
                  </a:xfrm>
                  <a:prstGeom prst="rect">
                    <a:avLst/>
                  </a:prstGeom>
                  <a:noFill/>
                  <a:ln w="9525">
                    <a:noFill/>
                    <a:miter lim="800000"/>
                    <a:headEnd/>
                    <a:tailEnd/>
                  </a:ln>
                </pic:spPr>
              </pic:pic>
            </a:graphicData>
          </a:graphic>
        </wp:inline>
      </w:drawing>
    </w:r>
    <w:r>
      <w:pict>
        <v:shape id="_x0000_i1025" o:spt="136" type="#_x0000_t136" style="height:30pt;width:83.25pt;" coordsize="21600,21600">
          <v:path/>
          <v:fill focussize="0,0"/>
          <v:stroke/>
          <v:imagedata o:title=""/>
          <o:lock v:ext="edit"/>
          <v:textpath on="t" fitshape="t" fitpath="t" trim="t" xscale="f" string="2017年毕业生&#10;就业质量报告&#10;" style="font-family:宋体;font-size:12pt;v-text-align:center;"/>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7EF1"/>
    <w:rsid w:val="00020E34"/>
    <w:rsid w:val="00022A62"/>
    <w:rsid w:val="000777CA"/>
    <w:rsid w:val="00081BED"/>
    <w:rsid w:val="000F2CB5"/>
    <w:rsid w:val="001036DA"/>
    <w:rsid w:val="00105632"/>
    <w:rsid w:val="00150EF5"/>
    <w:rsid w:val="001647CA"/>
    <w:rsid w:val="0017195A"/>
    <w:rsid w:val="001B0ACF"/>
    <w:rsid w:val="001C2740"/>
    <w:rsid w:val="001D512F"/>
    <w:rsid w:val="001E36F2"/>
    <w:rsid w:val="001F4432"/>
    <w:rsid w:val="00206237"/>
    <w:rsid w:val="00210B4E"/>
    <w:rsid w:val="002468F9"/>
    <w:rsid w:val="0024735B"/>
    <w:rsid w:val="00253CAA"/>
    <w:rsid w:val="002666A9"/>
    <w:rsid w:val="00282F57"/>
    <w:rsid w:val="002929C1"/>
    <w:rsid w:val="002E2AAB"/>
    <w:rsid w:val="002E3B50"/>
    <w:rsid w:val="002E3CC0"/>
    <w:rsid w:val="003021CE"/>
    <w:rsid w:val="0031167C"/>
    <w:rsid w:val="00347190"/>
    <w:rsid w:val="00355FAE"/>
    <w:rsid w:val="00357872"/>
    <w:rsid w:val="00361370"/>
    <w:rsid w:val="003630C5"/>
    <w:rsid w:val="003904CE"/>
    <w:rsid w:val="003955A0"/>
    <w:rsid w:val="0041570C"/>
    <w:rsid w:val="004348AA"/>
    <w:rsid w:val="00486073"/>
    <w:rsid w:val="004F19D0"/>
    <w:rsid w:val="0056349E"/>
    <w:rsid w:val="00591E3C"/>
    <w:rsid w:val="005E682E"/>
    <w:rsid w:val="005F0CDF"/>
    <w:rsid w:val="00625C47"/>
    <w:rsid w:val="00625CFE"/>
    <w:rsid w:val="00652C85"/>
    <w:rsid w:val="006659D6"/>
    <w:rsid w:val="00666F50"/>
    <w:rsid w:val="006719E8"/>
    <w:rsid w:val="006A0226"/>
    <w:rsid w:val="006A15D7"/>
    <w:rsid w:val="006D4AFC"/>
    <w:rsid w:val="006D62D7"/>
    <w:rsid w:val="006E05AC"/>
    <w:rsid w:val="007119EA"/>
    <w:rsid w:val="00731B90"/>
    <w:rsid w:val="00751AE3"/>
    <w:rsid w:val="0075656E"/>
    <w:rsid w:val="007A4CAB"/>
    <w:rsid w:val="007B5D19"/>
    <w:rsid w:val="007D3951"/>
    <w:rsid w:val="007E7FED"/>
    <w:rsid w:val="007F6CAD"/>
    <w:rsid w:val="008044CF"/>
    <w:rsid w:val="008062A4"/>
    <w:rsid w:val="00817AD4"/>
    <w:rsid w:val="00820555"/>
    <w:rsid w:val="008300C2"/>
    <w:rsid w:val="00875C6D"/>
    <w:rsid w:val="008769A8"/>
    <w:rsid w:val="008A3E84"/>
    <w:rsid w:val="008B0F46"/>
    <w:rsid w:val="008B4E34"/>
    <w:rsid w:val="008B6969"/>
    <w:rsid w:val="008C2270"/>
    <w:rsid w:val="00905F5E"/>
    <w:rsid w:val="00933273"/>
    <w:rsid w:val="00940772"/>
    <w:rsid w:val="0095267D"/>
    <w:rsid w:val="00960DA7"/>
    <w:rsid w:val="00985DF4"/>
    <w:rsid w:val="00A04FBD"/>
    <w:rsid w:val="00A06B4E"/>
    <w:rsid w:val="00A317DC"/>
    <w:rsid w:val="00A32E92"/>
    <w:rsid w:val="00A44640"/>
    <w:rsid w:val="00A46B63"/>
    <w:rsid w:val="00A53F98"/>
    <w:rsid w:val="00A61115"/>
    <w:rsid w:val="00A84405"/>
    <w:rsid w:val="00A97E80"/>
    <w:rsid w:val="00AA3EF4"/>
    <w:rsid w:val="00AD25E9"/>
    <w:rsid w:val="00B27667"/>
    <w:rsid w:val="00B303D4"/>
    <w:rsid w:val="00B605F8"/>
    <w:rsid w:val="00B67C01"/>
    <w:rsid w:val="00BB418D"/>
    <w:rsid w:val="00BB634E"/>
    <w:rsid w:val="00BD3CE7"/>
    <w:rsid w:val="00BD6A39"/>
    <w:rsid w:val="00C00326"/>
    <w:rsid w:val="00C06E2E"/>
    <w:rsid w:val="00C42AFF"/>
    <w:rsid w:val="00C52F41"/>
    <w:rsid w:val="00C5567D"/>
    <w:rsid w:val="00C96311"/>
    <w:rsid w:val="00CA300A"/>
    <w:rsid w:val="00CA714B"/>
    <w:rsid w:val="00CC6650"/>
    <w:rsid w:val="00CE3DFE"/>
    <w:rsid w:val="00D17EF1"/>
    <w:rsid w:val="00D34081"/>
    <w:rsid w:val="00D36020"/>
    <w:rsid w:val="00D42099"/>
    <w:rsid w:val="00D5369F"/>
    <w:rsid w:val="00D85A08"/>
    <w:rsid w:val="00DA0EDD"/>
    <w:rsid w:val="00DA6333"/>
    <w:rsid w:val="00DE4FCE"/>
    <w:rsid w:val="00DF285A"/>
    <w:rsid w:val="00E00AF7"/>
    <w:rsid w:val="00E42343"/>
    <w:rsid w:val="00E4364E"/>
    <w:rsid w:val="00E44158"/>
    <w:rsid w:val="00E80431"/>
    <w:rsid w:val="00E97109"/>
    <w:rsid w:val="00ED057C"/>
    <w:rsid w:val="00EE5506"/>
    <w:rsid w:val="00F21A0F"/>
    <w:rsid w:val="00F718A1"/>
    <w:rsid w:val="00F73971"/>
    <w:rsid w:val="00F85A75"/>
    <w:rsid w:val="00F92560"/>
    <w:rsid w:val="00FA53C1"/>
    <w:rsid w:val="00FB619F"/>
    <w:rsid w:val="00FB6661"/>
    <w:rsid w:val="00FB6837"/>
    <w:rsid w:val="00FC032D"/>
    <w:rsid w:val="482C722D"/>
    <w:rsid w:val="651A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uiPriority w:val="39"/>
    <w:pPr>
      <w:ind w:left="840" w:leftChars="400"/>
    </w:pPr>
  </w:style>
  <w:style w:type="paragraph" w:styleId="7">
    <w:name w:val="Date"/>
    <w:basedOn w:val="1"/>
    <w:next w:val="1"/>
    <w:link w:val="20"/>
    <w:semiHidden/>
    <w:unhideWhenUsed/>
    <w:uiPriority w:val="99"/>
    <w:pPr>
      <w:ind w:left="100" w:leftChars="2500"/>
    </w:pPr>
  </w:style>
  <w:style w:type="paragraph" w:styleId="8">
    <w:name w:val="Balloon Text"/>
    <w:basedOn w:val="1"/>
    <w:link w:val="22"/>
    <w:semiHidden/>
    <w:unhideWhenUsed/>
    <w:uiPriority w:val="99"/>
    <w:rPr>
      <w:sz w:val="18"/>
      <w:szCs w:val="18"/>
    </w:r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style>
  <w:style w:type="paragraph" w:styleId="12">
    <w:name w:val="toc 2"/>
    <w:basedOn w:val="1"/>
    <w:next w:val="1"/>
    <w:unhideWhenUsed/>
    <w:uiPriority w:val="39"/>
    <w:pPr>
      <w:ind w:left="420" w:leftChars="200"/>
    </w:pPr>
  </w:style>
  <w:style w:type="character" w:styleId="14">
    <w:name w:val="Hyperlink"/>
    <w:basedOn w:val="13"/>
    <w:unhideWhenUsed/>
    <w:uiPriority w:val="99"/>
    <w:rPr>
      <w:color w:val="0000FF" w:themeColor="hyperlink"/>
      <w:u w:val="single"/>
    </w:rPr>
  </w:style>
  <w:style w:type="table" w:styleId="16">
    <w:name w:val="Table Grid"/>
    <w:basedOn w:val="1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7">
    <w:name w:val="页眉 Char"/>
    <w:basedOn w:val="13"/>
    <w:link w:val="10"/>
    <w:uiPriority w:val="99"/>
    <w:rPr>
      <w:sz w:val="18"/>
      <w:szCs w:val="18"/>
    </w:rPr>
  </w:style>
  <w:style w:type="character" w:customStyle="1" w:styleId="18">
    <w:name w:val="页脚 Char"/>
    <w:basedOn w:val="13"/>
    <w:link w:val="9"/>
    <w:uiPriority w:val="99"/>
    <w:rPr>
      <w:sz w:val="18"/>
      <w:szCs w:val="18"/>
    </w:rPr>
  </w:style>
  <w:style w:type="character" w:customStyle="1" w:styleId="19">
    <w:name w:val="标题 1 Char"/>
    <w:basedOn w:val="13"/>
    <w:link w:val="2"/>
    <w:uiPriority w:val="0"/>
    <w:rPr>
      <w:rFonts w:ascii="Times New Roman" w:hAnsi="Times New Roman" w:eastAsia="宋体" w:cs="Times New Roman"/>
      <w:b/>
      <w:bCs/>
      <w:kern w:val="44"/>
      <w:sz w:val="44"/>
      <w:szCs w:val="44"/>
    </w:rPr>
  </w:style>
  <w:style w:type="character" w:customStyle="1" w:styleId="20">
    <w:name w:val="日期 Char"/>
    <w:basedOn w:val="13"/>
    <w:link w:val="7"/>
    <w:semiHidden/>
    <w:uiPriority w:val="99"/>
    <w:rPr>
      <w:rFonts w:ascii="Calibri" w:hAnsi="Calibri" w:eastAsia="宋体" w:cs="Times New Roman"/>
    </w:rPr>
  </w:style>
  <w:style w:type="paragraph" w:styleId="21">
    <w:name w:val="List Paragraph"/>
    <w:basedOn w:val="1"/>
    <w:qFormat/>
    <w:uiPriority w:val="34"/>
    <w:pPr>
      <w:ind w:firstLine="420" w:firstLineChars="200"/>
    </w:pPr>
  </w:style>
  <w:style w:type="character" w:customStyle="1" w:styleId="22">
    <w:name w:val="批注框文本 Char"/>
    <w:basedOn w:val="13"/>
    <w:link w:val="8"/>
    <w:semiHidden/>
    <w:uiPriority w:val="99"/>
    <w:rPr>
      <w:rFonts w:ascii="Calibri" w:hAnsi="Calibri" w:eastAsia="宋体" w:cs="Times New Roman"/>
      <w:sz w:val="18"/>
      <w:szCs w:val="18"/>
    </w:rPr>
  </w:style>
  <w:style w:type="paragraph" w:styleId="23">
    <w:name w:val="No Spacing"/>
    <w:link w:val="24"/>
    <w:qFormat/>
    <w:uiPriority w:val="1"/>
    <w:rPr>
      <w:rFonts w:asciiTheme="minorHAnsi" w:hAnsiTheme="minorHAnsi" w:eastAsiaTheme="minorEastAsia" w:cstheme="minorBidi"/>
      <w:kern w:val="0"/>
      <w:sz w:val="22"/>
      <w:szCs w:val="22"/>
      <w:lang w:val="en-US" w:eastAsia="zh-CN" w:bidi="ar-SA"/>
    </w:rPr>
  </w:style>
  <w:style w:type="character" w:customStyle="1" w:styleId="24">
    <w:name w:val="无间隔 Char"/>
    <w:basedOn w:val="13"/>
    <w:link w:val="23"/>
    <w:uiPriority w:val="1"/>
    <w:rPr>
      <w:kern w:val="0"/>
      <w:sz w:val="22"/>
    </w:rPr>
  </w:style>
  <w:style w:type="character" w:customStyle="1" w:styleId="25">
    <w:name w:val="标题 2 Char"/>
    <w:basedOn w:val="13"/>
    <w:link w:val="3"/>
    <w:semiHidden/>
    <w:uiPriority w:val="9"/>
    <w:rPr>
      <w:rFonts w:asciiTheme="majorHAnsi" w:hAnsiTheme="majorHAnsi" w:eastAsiaTheme="majorEastAsia" w:cstheme="majorBidi"/>
      <w:b/>
      <w:bCs/>
      <w:sz w:val="32"/>
      <w:szCs w:val="32"/>
    </w:rPr>
  </w:style>
  <w:style w:type="character" w:customStyle="1" w:styleId="26">
    <w:name w:val="标题 3 Char"/>
    <w:basedOn w:val="13"/>
    <w:link w:val="4"/>
    <w:semiHidden/>
    <w:uiPriority w:val="9"/>
    <w:rPr>
      <w:rFonts w:ascii="Calibri" w:hAnsi="Calibri" w:eastAsia="宋体" w:cs="Times New Roman"/>
      <w:b/>
      <w:bCs/>
      <w:sz w:val="32"/>
      <w:szCs w:val="32"/>
    </w:rPr>
  </w:style>
  <w:style w:type="character" w:customStyle="1" w:styleId="27">
    <w:name w:val="标题 4 Char"/>
    <w:basedOn w:val="13"/>
    <w:link w:val="5"/>
    <w:semiHidden/>
    <w:uiPriority w:val="9"/>
    <w:rPr>
      <w:rFonts w:asciiTheme="majorHAnsi" w:hAnsiTheme="majorHAnsi" w:eastAsiaTheme="majorEastAsia" w:cstheme="majorBidi"/>
      <w:b/>
      <w:bCs/>
      <w:sz w:val="28"/>
      <w:szCs w:val="28"/>
    </w:rPr>
  </w:style>
  <w:style w:type="paragraph" w:customStyle="1" w:styleId="28">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chart" Target="charts/chart9.xml"/><Relationship Id="rId15" Type="http://schemas.openxmlformats.org/officeDocument/2006/relationships/chart" Target="charts/chart8.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学生学历统计图</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大专
</a:t>
                    </a:r>
                    <a:r>
                      <a:rPr lang="en-US" altLang="zh-CN"/>
                      <a:t>97.36
97%</a:t>
                    </a:r>
                    <a:endParaRPr lang="en-US" altLang="zh-CN"/>
                  </a:p>
                </c:rich>
              </c:tx>
              <c:dLblPos val="bestFit"/>
              <c:showLegendKey val="0"/>
              <c:showVal val="1"/>
              <c:showCatName val="1"/>
              <c:showSerName val="1"/>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中专
</a:t>
                    </a:r>
                    <a:r>
                      <a:rPr lang="en-US" altLang="zh-CN"/>
                      <a:t>2.64
3%</a:t>
                    </a:r>
                    <a:endParaRPr lang="en-US" altLang="zh-CN"/>
                  </a:p>
                </c:rich>
              </c:tx>
              <c:dLblPos val="bestFit"/>
              <c:showLegendKey val="0"/>
              <c:showVal val="1"/>
              <c:showCatName val="1"/>
              <c:showSerName val="1"/>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1"/>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大专</c:v>
                </c:pt>
                <c:pt idx="1">
                  <c:v>中专</c:v>
                </c:pt>
              </c:strCache>
            </c:strRef>
          </c:cat>
          <c:val>
            <c:numRef>
              <c:f>Sheet1!$B$2:$B$3</c:f>
              <c:numCache>
                <c:formatCode>General</c:formatCode>
                <c:ptCount val="2"/>
                <c:pt idx="0">
                  <c:v>97.36</c:v>
                </c:pt>
                <c:pt idx="1">
                  <c:v>2.64</c:v>
                </c:pt>
              </c:numCache>
            </c:numRef>
          </c:val>
        </c:ser>
        <c:dLbls>
          <c:showLegendKey val="0"/>
          <c:showVal val="1"/>
          <c:showCatName val="1"/>
          <c:showSerName val="1"/>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男</c:v>
                </c:pt>
              </c:strCache>
            </c:strRef>
          </c:tx>
          <c:invertIfNegative val="0"/>
          <c:dLbls>
            <c:delete val="1"/>
          </c:dLbls>
          <c:cat>
            <c:strRef>
              <c:f>Sheet1!$A$2:$A$4</c:f>
              <c:strCache>
                <c:ptCount val="3"/>
                <c:pt idx="0">
                  <c:v>大专</c:v>
                </c:pt>
                <c:pt idx="1">
                  <c:v>中专</c:v>
                </c:pt>
                <c:pt idx="2">
                  <c:v>总计</c:v>
                </c:pt>
              </c:strCache>
            </c:strRef>
          </c:cat>
          <c:val>
            <c:numRef>
              <c:f>Sheet1!$B$2:$B$4</c:f>
              <c:numCache>
                <c:formatCode>General</c:formatCode>
                <c:ptCount val="3"/>
                <c:pt idx="0">
                  <c:v>308</c:v>
                </c:pt>
                <c:pt idx="1">
                  <c:v>10</c:v>
                </c:pt>
                <c:pt idx="2">
                  <c:v>318</c:v>
                </c:pt>
              </c:numCache>
            </c:numRef>
          </c:val>
        </c:ser>
        <c:ser>
          <c:idx val="1"/>
          <c:order val="1"/>
          <c:tx>
            <c:strRef>
              <c:f>Sheet1!$C$1</c:f>
              <c:strCache>
                <c:ptCount val="1"/>
                <c:pt idx="0">
                  <c:v>女</c:v>
                </c:pt>
              </c:strCache>
            </c:strRef>
          </c:tx>
          <c:invertIfNegative val="0"/>
          <c:dLbls>
            <c:delete val="1"/>
          </c:dLbls>
          <c:cat>
            <c:strRef>
              <c:f>Sheet1!$A$2:$A$4</c:f>
              <c:strCache>
                <c:ptCount val="3"/>
                <c:pt idx="0">
                  <c:v>大专</c:v>
                </c:pt>
                <c:pt idx="1">
                  <c:v>中专</c:v>
                </c:pt>
                <c:pt idx="2">
                  <c:v>总计</c:v>
                </c:pt>
              </c:strCache>
            </c:strRef>
          </c:cat>
          <c:val>
            <c:numRef>
              <c:f>Sheet1!$C$2:$C$4</c:f>
              <c:numCache>
                <c:formatCode>General</c:formatCode>
                <c:ptCount val="3"/>
                <c:pt idx="0">
                  <c:v>503</c:v>
                </c:pt>
                <c:pt idx="1">
                  <c:v>12</c:v>
                </c:pt>
                <c:pt idx="2">
                  <c:v>515</c:v>
                </c:pt>
              </c:numCache>
            </c:numRef>
          </c:val>
        </c:ser>
        <c:ser>
          <c:idx val="2"/>
          <c:order val="2"/>
          <c:tx>
            <c:strRef>
              <c:f>Sheet1!$D$1</c:f>
              <c:strCache>
                <c:ptCount val="1"/>
                <c:pt idx="0">
                  <c:v>总计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大专</c:v>
                </c:pt>
                <c:pt idx="1">
                  <c:v>中专</c:v>
                </c:pt>
                <c:pt idx="2">
                  <c:v>总计</c:v>
                </c:pt>
              </c:strCache>
            </c:strRef>
          </c:cat>
          <c:val>
            <c:numRef>
              <c:f>Sheet1!$D$2:$D$4</c:f>
              <c:numCache>
                <c:formatCode>General</c:formatCode>
                <c:ptCount val="3"/>
                <c:pt idx="0">
                  <c:v>811</c:v>
                </c:pt>
                <c:pt idx="1">
                  <c:v>22</c:v>
                </c:pt>
                <c:pt idx="2">
                  <c:v>833</c:v>
                </c:pt>
              </c:numCache>
            </c:numRef>
          </c:val>
        </c:ser>
        <c:dLbls>
          <c:showLegendKey val="0"/>
          <c:showVal val="0"/>
          <c:showCatName val="0"/>
          <c:showSerName val="0"/>
          <c:showPercent val="0"/>
          <c:showBubbleSize val="0"/>
        </c:dLbls>
        <c:gapWidth val="150"/>
        <c:overlap val="100"/>
        <c:axId val="123459072"/>
        <c:axId val="126477440"/>
      </c:barChart>
      <c:catAx>
        <c:axId val="12345907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6477440"/>
        <c:crosses val="autoZero"/>
        <c:auto val="1"/>
        <c:lblAlgn val="ctr"/>
        <c:lblOffset val="100"/>
        <c:noMultiLvlLbl val="0"/>
      </c:catAx>
      <c:valAx>
        <c:axId val="126477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345907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doughnutChart>
        <c:varyColors val="1"/>
        <c:ser>
          <c:idx val="0"/>
          <c:order val="0"/>
          <c:tx>
            <c:strRef>
              <c:f>Sheet1!$B$1</c:f>
              <c:strCache>
                <c:ptCount val="1"/>
                <c:pt idx="0">
                  <c:v>山西生源地分布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0"/>
              <c:layout>
                <c:manualLayout>
                  <c:x val="0.0437158469945355"/>
                  <c:y val="-0.114060963618486"/>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607164541590775"/>
                  <c:y val="-0.0353985397842969"/>
                </c:manualLayout>
              </c:layou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0631453035583667"/>
                  <c:y val="-0.0668633235004917"/>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大同</c:v>
                </c:pt>
                <c:pt idx="1">
                  <c:v>朔州</c:v>
                </c:pt>
                <c:pt idx="2">
                  <c:v>忻州</c:v>
                </c:pt>
                <c:pt idx="3">
                  <c:v>吕梁</c:v>
                </c:pt>
                <c:pt idx="4">
                  <c:v>太原</c:v>
                </c:pt>
                <c:pt idx="5">
                  <c:v>阳泉</c:v>
                </c:pt>
                <c:pt idx="6">
                  <c:v>临汾</c:v>
                </c:pt>
                <c:pt idx="7">
                  <c:v>晋城</c:v>
                </c:pt>
                <c:pt idx="8">
                  <c:v>运城</c:v>
                </c:pt>
                <c:pt idx="9">
                  <c:v>晋中</c:v>
                </c:pt>
                <c:pt idx="10">
                  <c:v>长治</c:v>
                </c:pt>
              </c:strCache>
            </c:strRef>
          </c:cat>
          <c:val>
            <c:numRef>
              <c:f>Sheet1!$B$2:$B$12</c:f>
              <c:numCache>
                <c:formatCode>0.00%</c:formatCode>
                <c:ptCount val="11"/>
                <c:pt idx="0">
                  <c:v>0.0541</c:v>
                </c:pt>
                <c:pt idx="1">
                  <c:v>0.0456</c:v>
                </c:pt>
                <c:pt idx="2">
                  <c:v>0.1069</c:v>
                </c:pt>
                <c:pt idx="3">
                  <c:v>0.1369</c:v>
                </c:pt>
                <c:pt idx="4">
                  <c:v>0.0516</c:v>
                </c:pt>
                <c:pt idx="5">
                  <c:v>0.018</c:v>
                </c:pt>
                <c:pt idx="6">
                  <c:v>0.1993</c:v>
                </c:pt>
                <c:pt idx="7">
                  <c:v>0.0744000000000001</c:v>
                </c:pt>
                <c:pt idx="8">
                  <c:v>0.1261</c:v>
                </c:pt>
                <c:pt idx="9">
                  <c:v>0.0803</c:v>
                </c:pt>
                <c:pt idx="10">
                  <c:v>0.0888000000000002</c:v>
                </c:pt>
              </c:numCache>
            </c:numRef>
          </c:val>
        </c:ser>
        <c:dLbls>
          <c:showLegendKey val="0"/>
          <c:showVal val="1"/>
          <c:showCatName val="1"/>
          <c:showSerName val="0"/>
          <c:showPercent val="0"/>
          <c:showBubbleSize val="0"/>
          <c:showLeaderLines val="1"/>
        </c:dLbls>
        <c:firstSliceAng val="0"/>
        <c:holeSize val="50"/>
      </c:doughnut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中专</c:v>
                </c:pt>
              </c:strCache>
            </c:strRef>
          </c:tx>
          <c:invertIfNegative val="0"/>
          <c:dLbls>
            <c:delete val="1"/>
          </c:dLbls>
          <c:cat>
            <c:strRef>
              <c:f>Sheet1!$A$2:$A$8</c:f>
              <c:strCache>
                <c:ptCount val="7"/>
                <c:pt idx="0">
                  <c:v>总就业人数</c:v>
                </c:pt>
                <c:pt idx="1">
                  <c:v>升学人数</c:v>
                </c:pt>
                <c:pt idx="2">
                  <c:v>正式签约</c:v>
                </c:pt>
                <c:pt idx="3">
                  <c:v>灵活就业</c:v>
                </c:pt>
                <c:pt idx="4">
                  <c:v>自主创业</c:v>
                </c:pt>
                <c:pt idx="5">
                  <c:v>待业人数</c:v>
                </c:pt>
                <c:pt idx="6">
                  <c:v>毕业生总人数</c:v>
                </c:pt>
              </c:strCache>
            </c:strRef>
          </c:cat>
          <c:val>
            <c:numRef>
              <c:f>Sheet1!$B$2:$B$8</c:f>
              <c:numCache>
                <c:formatCode>General</c:formatCode>
                <c:ptCount val="7"/>
                <c:pt idx="0">
                  <c:v>20</c:v>
                </c:pt>
                <c:pt idx="1">
                  <c:v>20</c:v>
                </c:pt>
                <c:pt idx="2">
                  <c:v>0</c:v>
                </c:pt>
                <c:pt idx="3">
                  <c:v>0</c:v>
                </c:pt>
                <c:pt idx="4">
                  <c:v>0</c:v>
                </c:pt>
                <c:pt idx="5">
                  <c:v>2</c:v>
                </c:pt>
                <c:pt idx="6">
                  <c:v>22</c:v>
                </c:pt>
              </c:numCache>
            </c:numRef>
          </c:val>
        </c:ser>
        <c:ser>
          <c:idx val="1"/>
          <c:order val="1"/>
          <c:tx>
            <c:strRef>
              <c:f>Sheet1!$C$1</c:f>
              <c:strCache>
                <c:ptCount val="1"/>
                <c:pt idx="0">
                  <c:v>大专</c:v>
                </c:pt>
              </c:strCache>
            </c:strRef>
          </c:tx>
          <c:invertIfNegative val="0"/>
          <c:dLbls>
            <c:delete val="1"/>
          </c:dLbls>
          <c:cat>
            <c:strRef>
              <c:f>Sheet1!$A$2:$A$8</c:f>
              <c:strCache>
                <c:ptCount val="7"/>
                <c:pt idx="0">
                  <c:v>总就业人数</c:v>
                </c:pt>
                <c:pt idx="1">
                  <c:v>升学人数</c:v>
                </c:pt>
                <c:pt idx="2">
                  <c:v>正式签约</c:v>
                </c:pt>
                <c:pt idx="3">
                  <c:v>灵活就业</c:v>
                </c:pt>
                <c:pt idx="4">
                  <c:v>自主创业</c:v>
                </c:pt>
                <c:pt idx="5">
                  <c:v>待业人数</c:v>
                </c:pt>
                <c:pt idx="6">
                  <c:v>毕业生总人数</c:v>
                </c:pt>
              </c:strCache>
            </c:strRef>
          </c:cat>
          <c:val>
            <c:numRef>
              <c:f>Sheet1!$C$2:$C$8</c:f>
              <c:numCache>
                <c:formatCode>General</c:formatCode>
                <c:ptCount val="7"/>
                <c:pt idx="0">
                  <c:v>769</c:v>
                </c:pt>
                <c:pt idx="1">
                  <c:v>24</c:v>
                </c:pt>
                <c:pt idx="2">
                  <c:v>4</c:v>
                </c:pt>
                <c:pt idx="3">
                  <c:v>728</c:v>
                </c:pt>
                <c:pt idx="4">
                  <c:v>13</c:v>
                </c:pt>
                <c:pt idx="5">
                  <c:v>42</c:v>
                </c:pt>
                <c:pt idx="6">
                  <c:v>811</c:v>
                </c:pt>
              </c:numCache>
            </c:numRef>
          </c:val>
        </c:ser>
        <c:ser>
          <c:idx val="2"/>
          <c:order val="2"/>
          <c:tx>
            <c:strRef>
              <c:f>Sheet1!$D$1</c:f>
              <c:strCache>
                <c:ptCount val="1"/>
                <c:pt idx="0">
                  <c:v>整体</c:v>
                </c:pt>
              </c:strCache>
            </c:strRef>
          </c:tx>
          <c:invertIfNegative val="0"/>
          <c:dLbls>
            <c:delete val="1"/>
          </c:dLbls>
          <c:cat>
            <c:strRef>
              <c:f>Sheet1!$A$2:$A$8</c:f>
              <c:strCache>
                <c:ptCount val="7"/>
                <c:pt idx="0">
                  <c:v>总就业人数</c:v>
                </c:pt>
                <c:pt idx="1">
                  <c:v>升学人数</c:v>
                </c:pt>
                <c:pt idx="2">
                  <c:v>正式签约</c:v>
                </c:pt>
                <c:pt idx="3">
                  <c:v>灵活就业</c:v>
                </c:pt>
                <c:pt idx="4">
                  <c:v>自主创业</c:v>
                </c:pt>
                <c:pt idx="5">
                  <c:v>待业人数</c:v>
                </c:pt>
                <c:pt idx="6">
                  <c:v>毕业生总人数</c:v>
                </c:pt>
              </c:strCache>
            </c:strRef>
          </c:cat>
          <c:val>
            <c:numRef>
              <c:f>Sheet1!$D$2:$D$8</c:f>
              <c:numCache>
                <c:formatCode>General</c:formatCode>
                <c:ptCount val="7"/>
                <c:pt idx="0">
                  <c:v>789</c:v>
                </c:pt>
                <c:pt idx="1">
                  <c:v>44</c:v>
                </c:pt>
                <c:pt idx="2">
                  <c:v>4</c:v>
                </c:pt>
                <c:pt idx="3">
                  <c:v>728</c:v>
                </c:pt>
                <c:pt idx="4">
                  <c:v>13</c:v>
                </c:pt>
                <c:pt idx="5">
                  <c:v>44</c:v>
                </c:pt>
                <c:pt idx="6">
                  <c:v>833</c:v>
                </c:pt>
              </c:numCache>
            </c:numRef>
          </c:val>
        </c:ser>
        <c:dLbls>
          <c:showLegendKey val="0"/>
          <c:showVal val="0"/>
          <c:showCatName val="0"/>
          <c:showSerName val="0"/>
          <c:showPercent val="0"/>
          <c:showBubbleSize val="0"/>
        </c:dLbls>
        <c:gapWidth val="150"/>
        <c:axId val="133150208"/>
        <c:axId val="133162112"/>
      </c:barChart>
      <c:catAx>
        <c:axId val="13315020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162112"/>
        <c:crosses val="autoZero"/>
        <c:auto val="1"/>
        <c:lblAlgn val="ctr"/>
        <c:lblOffset val="100"/>
        <c:noMultiLvlLbl val="0"/>
      </c:catAx>
      <c:valAx>
        <c:axId val="133162112"/>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1502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Sheet1!$A$2:$A$7</c:f>
              <c:strCache>
                <c:ptCount val="6"/>
                <c:pt idx="0">
                  <c:v>签订劳动合同</c:v>
                </c:pt>
                <c:pt idx="1">
                  <c:v>升学深造</c:v>
                </c:pt>
                <c:pt idx="2">
                  <c:v>自主创业</c:v>
                </c:pt>
                <c:pt idx="3">
                  <c:v>国有企业</c:v>
                </c:pt>
                <c:pt idx="4">
                  <c:v>自由职业</c:v>
                </c:pt>
                <c:pt idx="5">
                  <c:v>其他形式</c:v>
                </c:pt>
              </c:strCache>
            </c:strRef>
          </c:cat>
          <c:val>
            <c:numRef>
              <c:f>Sheet1!$B$2:$B$7</c:f>
              <c:numCache>
                <c:formatCode>General</c:formatCode>
                <c:ptCount val="6"/>
                <c:pt idx="0">
                  <c:v>550</c:v>
                </c:pt>
                <c:pt idx="1">
                  <c:v>44</c:v>
                </c:pt>
                <c:pt idx="2">
                  <c:v>13</c:v>
                </c:pt>
                <c:pt idx="3">
                  <c:v>4</c:v>
                </c:pt>
                <c:pt idx="4">
                  <c:v>132</c:v>
                </c:pt>
                <c:pt idx="5">
                  <c:v>46</c:v>
                </c:pt>
              </c:numCache>
            </c:numRef>
          </c:val>
        </c:ser>
        <c:dLbls>
          <c:showLegendKey val="0"/>
          <c:showVal val="1"/>
          <c:showCatName val="0"/>
          <c:showSerName val="0"/>
          <c:showPercent val="0"/>
          <c:showBubbleSize val="0"/>
        </c:dLbls>
        <c:gapWidth val="150"/>
        <c:axId val="271825536"/>
        <c:axId val="289633024"/>
      </c:barChart>
      <c:catAx>
        <c:axId val="271825536"/>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9633024"/>
        <c:crosses val="autoZero"/>
        <c:auto val="1"/>
        <c:lblAlgn val="ctr"/>
        <c:lblOffset val="100"/>
        <c:noMultiLvlLbl val="0"/>
      </c:catAx>
      <c:valAx>
        <c:axId val="28963302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18255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021216627617"/>
          <c:y val="0.0387530346221354"/>
          <c:w val="0.890093843296593"/>
          <c:h val="0.882544929902162"/>
        </c:manualLayout>
      </c:layout>
      <c:doughnut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Lbl>
              <c:idx val="0"/>
              <c:layout>
                <c:manualLayout>
                  <c:x val="-0.010062562197727"/>
                  <c:y val="-0.00498861064836619"/>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0062562197727"/>
                  <c:y val="0.00498861064836619"/>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11571946527386"/>
                  <c:y val="-0.094783602318957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忻州</a:t>
                    </a:r>
                    <a:r>
                      <a:rPr lang="en-US" altLang="zh-CN"/>
                      <a:t>, 23</a:t>
                    </a:r>
                    <a:endParaRPr lang="zh-CN" altLang="en-US"/>
                  </a:p>
                </c:rich>
              </c:tx>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0201251243954539"/>
                  <c:y val="0.00997722129673239"/>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Sheet1!$A$2:$A$13</c:f>
              <c:strCache>
                <c:ptCount val="12"/>
                <c:pt idx="0">
                  <c:v>大同</c:v>
                </c:pt>
                <c:pt idx="1">
                  <c:v>朔州</c:v>
                </c:pt>
                <c:pt idx="2">
                  <c:v>忻州</c:v>
                </c:pt>
                <c:pt idx="3">
                  <c:v>吕梁</c:v>
                </c:pt>
                <c:pt idx="4">
                  <c:v>太原</c:v>
                </c:pt>
                <c:pt idx="5">
                  <c:v>阳泉</c:v>
                </c:pt>
                <c:pt idx="6">
                  <c:v>临汾</c:v>
                </c:pt>
                <c:pt idx="7">
                  <c:v>晋城</c:v>
                </c:pt>
                <c:pt idx="8">
                  <c:v>运城</c:v>
                </c:pt>
                <c:pt idx="9">
                  <c:v>晋中</c:v>
                </c:pt>
                <c:pt idx="10">
                  <c:v>长治</c:v>
                </c:pt>
                <c:pt idx="11">
                  <c:v>省外</c:v>
                </c:pt>
              </c:strCache>
            </c:strRef>
          </c:cat>
          <c:val>
            <c:numRef>
              <c:f>Sheet1!$B$2:$B$13</c:f>
              <c:numCache>
                <c:formatCode>General</c:formatCode>
                <c:ptCount val="12"/>
                <c:pt idx="0">
                  <c:v>48</c:v>
                </c:pt>
                <c:pt idx="1">
                  <c:v>29</c:v>
                </c:pt>
                <c:pt idx="2">
                  <c:v>23</c:v>
                </c:pt>
                <c:pt idx="3">
                  <c:v>85</c:v>
                </c:pt>
                <c:pt idx="4">
                  <c:v>111</c:v>
                </c:pt>
                <c:pt idx="5">
                  <c:v>8</c:v>
                </c:pt>
                <c:pt idx="6">
                  <c:v>100</c:v>
                </c:pt>
                <c:pt idx="7">
                  <c:v>20</c:v>
                </c:pt>
                <c:pt idx="8">
                  <c:v>75</c:v>
                </c:pt>
                <c:pt idx="9">
                  <c:v>56</c:v>
                </c:pt>
                <c:pt idx="10">
                  <c:v>30</c:v>
                </c:pt>
                <c:pt idx="11">
                  <c:v>204</c:v>
                </c:pt>
              </c:numCache>
            </c:numRef>
          </c:val>
        </c:ser>
        <c:dLbls>
          <c:showLegendKey val="0"/>
          <c:showVal val="1"/>
          <c:showCatName val="1"/>
          <c:showSerName val="0"/>
          <c:showPercent val="0"/>
          <c:showBubbleSize val="0"/>
          <c:showLeaderLines val="1"/>
        </c:dLbls>
        <c:firstSliceAng val="0"/>
        <c:holeSize val="50"/>
      </c:doughnutChart>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49834588383642"/>
          <c:y val="0.0341826708085759"/>
          <c:w val="0.87119933063984"/>
          <c:h val="0.851167728482701"/>
        </c:manualLayout>
      </c:layout>
      <c:doughnutChart>
        <c:varyColors val="1"/>
        <c:ser>
          <c:idx val="0"/>
          <c:order val="0"/>
          <c:tx>
            <c:strRef>
              <c:f>Sheet1!$B$1</c:f>
              <c:strCache>
                <c:ptCount val="1"/>
                <c:pt idx="0">
                  <c:v>销售额</c:v>
                </c:pt>
              </c:strCache>
            </c:strRef>
          </c:tx>
          <c:explosion val="13"/>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1"/>
              <c:layout>
                <c:manualLayout>
                  <c:x val="0.0399461822122146"/>
                  <c:y val="-0.0487528296794943"/>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798931507743384"/>
                  <c:y val="0.078004527487191"/>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大同</c:v>
                </c:pt>
                <c:pt idx="1">
                  <c:v>朔州</c:v>
                </c:pt>
                <c:pt idx="2">
                  <c:v>忻州</c:v>
                </c:pt>
                <c:pt idx="3">
                  <c:v>吕梁</c:v>
                </c:pt>
                <c:pt idx="4">
                  <c:v>太原</c:v>
                </c:pt>
                <c:pt idx="5">
                  <c:v>阳泉</c:v>
                </c:pt>
                <c:pt idx="6">
                  <c:v>临汾</c:v>
                </c:pt>
                <c:pt idx="7">
                  <c:v>晋城</c:v>
                </c:pt>
                <c:pt idx="8">
                  <c:v>运城</c:v>
                </c:pt>
                <c:pt idx="9">
                  <c:v>晋中</c:v>
                </c:pt>
                <c:pt idx="10">
                  <c:v>长治</c:v>
                </c:pt>
              </c:strCache>
            </c:strRef>
          </c:cat>
          <c:val>
            <c:numRef>
              <c:f>Sheet1!$B$2:$B$12</c:f>
              <c:numCache>
                <c:formatCode>General</c:formatCode>
                <c:ptCount val="11"/>
                <c:pt idx="0">
                  <c:v>45</c:v>
                </c:pt>
                <c:pt idx="1">
                  <c:v>38</c:v>
                </c:pt>
                <c:pt idx="2">
                  <c:v>89</c:v>
                </c:pt>
                <c:pt idx="3">
                  <c:v>114</c:v>
                </c:pt>
                <c:pt idx="4">
                  <c:v>43</c:v>
                </c:pt>
                <c:pt idx="5">
                  <c:v>15</c:v>
                </c:pt>
                <c:pt idx="6">
                  <c:v>144</c:v>
                </c:pt>
                <c:pt idx="7">
                  <c:v>62</c:v>
                </c:pt>
                <c:pt idx="8">
                  <c:v>105</c:v>
                </c:pt>
                <c:pt idx="9">
                  <c:v>67</c:v>
                </c:pt>
                <c:pt idx="10">
                  <c:v>74</c:v>
                </c:pt>
              </c:numCache>
            </c:numRef>
          </c:val>
        </c:ser>
        <c:dLbls>
          <c:showLegendKey val="0"/>
          <c:showVal val="1"/>
          <c:showCatName val="1"/>
          <c:showSerName val="0"/>
          <c:showPercent val="0"/>
          <c:showBubbleSize val="0"/>
          <c:showLeaderLines val="1"/>
        </c:dLbls>
        <c:firstSliceAng val="0"/>
        <c:holeSize val="50"/>
      </c:doughnutChart>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31575291905906"/>
          <c:y val="0.312708118767983"/>
          <c:w val="0.444156972833024"/>
          <c:h val="0.564117899715042"/>
        </c:manualLayout>
      </c:layout>
      <c:doughnutChart>
        <c:varyColors val="1"/>
        <c:ser>
          <c:idx val="0"/>
          <c:order val="0"/>
          <c:tx>
            <c:strRef>
              <c:f>Sheet1!$B$1</c:f>
              <c:strCache>
                <c:ptCount val="1"/>
                <c:pt idx="0">
                  <c:v>目前工作与预期工作相比满意度</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满意</c:v>
                </c:pt>
                <c:pt idx="1">
                  <c:v>很满意</c:v>
                </c:pt>
                <c:pt idx="2">
                  <c:v>一般或没感觉</c:v>
                </c:pt>
                <c:pt idx="3">
                  <c:v>不满意</c:v>
                </c:pt>
                <c:pt idx="4">
                  <c:v>很不满意</c:v>
                </c:pt>
              </c:strCache>
            </c:strRef>
          </c:cat>
          <c:val>
            <c:numRef>
              <c:f>Sheet1!$B$2:$B$6</c:f>
              <c:numCache>
                <c:formatCode>0%</c:formatCode>
                <c:ptCount val="5"/>
                <c:pt idx="0">
                  <c:v>0.18</c:v>
                </c:pt>
                <c:pt idx="1" c:formatCode="0.00%">
                  <c:v>0.0372000000000001</c:v>
                </c:pt>
                <c:pt idx="2" c:formatCode="0.00%">
                  <c:v>0.2991</c:v>
                </c:pt>
                <c:pt idx="3">
                  <c:v>0.26</c:v>
                </c:pt>
                <c:pt idx="4" c:formatCode="0.00%">
                  <c:v>0.2837</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621304009224528"/>
          <c:y val="0.337157460779377"/>
          <c:w val="0.327832939087037"/>
          <c:h val="0.562255995352419"/>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p>
      </c:txPr>
    </c:title>
    <c:autoTitleDeleted val="0"/>
    <c:plotArea>
      <c:layout/>
      <c:doughnutChart>
        <c:varyColors val="1"/>
        <c:ser>
          <c:idx val="0"/>
          <c:order val="0"/>
          <c:tx>
            <c:strRef>
              <c:f>Sheet1!$B$1</c:f>
              <c:strCache>
                <c:ptCount val="1"/>
                <c:pt idx="0">
                  <c:v>对目前工作的满意度</c:v>
                </c:pt>
              </c:strCache>
            </c:strRef>
          </c:tx>
          <c:explosion val="0"/>
          <c:dPt>
            <c:idx val="0"/>
            <c:bubble3D val="0"/>
          </c:dPt>
          <c:dPt>
            <c:idx val="1"/>
            <c:bubble3D val="0"/>
          </c:dPt>
          <c:dPt>
            <c:idx val="2"/>
            <c:bubble3D val="0"/>
          </c:dPt>
          <c:dPt>
            <c:idx val="3"/>
            <c:bubble3D val="0"/>
          </c:dPt>
          <c:dPt>
            <c:idx val="4"/>
            <c:bubble3D val="0"/>
          </c:dPt>
          <c:dLbls>
            <c:dLbl>
              <c:idx val="1"/>
              <c:layout>
                <c:manualLayout>
                  <c:x val="0.0293669457682694"/>
                  <c:y val="0.054865417722394"/>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50" b="0" i="0" u="none" strike="noStrike" kern="1200" baseline="30000">
                    <a:solidFill>
                      <a:schemeClr val="tx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满意</c:v>
                </c:pt>
                <c:pt idx="1">
                  <c:v>很满意</c:v>
                </c:pt>
                <c:pt idx="2">
                  <c:v>一般或没感觉</c:v>
                </c:pt>
                <c:pt idx="3">
                  <c:v>不满意</c:v>
                </c:pt>
                <c:pt idx="4">
                  <c:v>很不满意</c:v>
                </c:pt>
              </c:strCache>
            </c:strRef>
          </c:cat>
          <c:val>
            <c:numRef>
              <c:f>Sheet1!$B$2:$B$6</c:f>
              <c:numCache>
                <c:formatCode>0%</c:formatCode>
                <c:ptCount val="5"/>
                <c:pt idx="0">
                  <c:v>0.2</c:v>
                </c:pt>
                <c:pt idx="1" c:formatCode="0.00%">
                  <c:v>0.1602</c:v>
                </c:pt>
                <c:pt idx="2" c:formatCode="0.00%">
                  <c:v>0.430400000000001</c:v>
                </c:pt>
                <c:pt idx="3" c:formatCode="0.00%">
                  <c:v>0.159</c:v>
                </c:pt>
                <c:pt idx="4" c:formatCode="0.00%">
                  <c:v>0.0504</c:v>
                </c:pt>
              </c:numCache>
            </c:numRef>
          </c:val>
        </c:ser>
        <c:dLbls>
          <c:showLegendKey val="0"/>
          <c:showVal val="0"/>
          <c:showCatName val="0"/>
          <c:showSerName val="0"/>
          <c:showPercent val="1"/>
          <c:showBubbleSize val="0"/>
          <c:showLeaderLines val="1"/>
        </c:dLbls>
        <c:firstSliceAng val="0"/>
        <c:holeSize val="50"/>
      </c:doughnutChart>
    </c:plotArea>
    <c:legend>
      <c:legendPos val="r"/>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9E7CE-3C1C-4A51-9473-838ECD30D06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1701</Words>
  <Characters>9696</Characters>
  <Lines>80</Lines>
  <Paragraphs>22</Paragraphs>
  <TotalTime>0</TotalTime>
  <ScaleCrop>false</ScaleCrop>
  <LinksUpToDate>false</LinksUpToDate>
  <CharactersWithSpaces>11375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2018-01-12T07:28:00Z</dcterms:created>
  <dc:creator>User</dc:creator>
  <cp:lastModifiedBy>α？</cp:lastModifiedBy>
  <cp:lastPrinted>2018-01-16T01:19:00Z</cp:lastPrinted>
  <dcterms:modified xsi:type="dcterms:W3CDTF">2018-01-16T02:22:04Z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